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1444E9A4" wp14:editId="32C4006F">
            <wp:extent cx="2181225" cy="1046988"/>
            <wp:effectExtent l="0" t="0" r="0" b="127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046988"/>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p>
    <w:p w:rsidR="00D15F64" w:rsidRPr="009546D6" w:rsidRDefault="00491D6D" w:rsidP="00154260">
      <w:pPr>
        <w:jc w:val="center"/>
        <w:rPr>
          <w:rFonts w:ascii="Century Gothic" w:hAnsi="Century Gothic"/>
          <w:b/>
          <w:sz w:val="72"/>
          <w:szCs w:val="72"/>
        </w:rPr>
      </w:pPr>
      <w:r w:rsidRPr="009546D6">
        <w:rPr>
          <w:rFonts w:ascii="Century Gothic" w:hAnsi="Century Gothic"/>
          <w:b/>
          <w:sz w:val="72"/>
          <w:szCs w:val="72"/>
        </w:rPr>
        <w:t>RATES POLICY</w:t>
      </w:r>
    </w:p>
    <w:p w:rsidR="00154260" w:rsidRPr="009546D6" w:rsidRDefault="00154260" w:rsidP="00154260">
      <w:pPr>
        <w:jc w:val="center"/>
        <w:rPr>
          <w:rFonts w:ascii="Century Gothic" w:hAnsi="Century Gothic"/>
          <w:b/>
          <w:sz w:val="72"/>
          <w:szCs w:val="72"/>
        </w:rPr>
      </w:pPr>
    </w:p>
    <w:p w:rsidR="00154260" w:rsidRDefault="00D84E64" w:rsidP="00D11924">
      <w:pPr>
        <w:jc w:val="center"/>
        <w:rPr>
          <w:rFonts w:ascii="Century Gothic" w:hAnsi="Century Gothic"/>
          <w:b/>
          <w:sz w:val="72"/>
          <w:szCs w:val="72"/>
        </w:rPr>
      </w:pPr>
      <w:r>
        <w:rPr>
          <w:rFonts w:ascii="Century Gothic" w:hAnsi="Century Gothic"/>
          <w:b/>
          <w:sz w:val="72"/>
          <w:szCs w:val="72"/>
        </w:rPr>
        <w:t>2019/20</w:t>
      </w:r>
    </w:p>
    <w:p w:rsidR="00D11924" w:rsidRPr="009546D6" w:rsidRDefault="00D11924" w:rsidP="00D11924">
      <w:pPr>
        <w:jc w:val="center"/>
        <w:rPr>
          <w:rFonts w:ascii="Century Gothic" w:hAnsi="Century Gothic"/>
          <w:b/>
          <w:sz w:val="72"/>
          <w:szCs w:val="72"/>
        </w:rPr>
      </w:pPr>
    </w:p>
    <w:p w:rsidR="006E01B6" w:rsidRPr="009546D6" w:rsidRDefault="00B36584" w:rsidP="00B11761">
      <w:pPr>
        <w:jc w:val="center"/>
        <w:rPr>
          <w:rFonts w:ascii="Century Gothic" w:hAnsi="Century Gothic"/>
          <w:b/>
          <w:sz w:val="72"/>
          <w:szCs w:val="72"/>
        </w:rPr>
      </w:pPr>
      <w:r w:rsidRPr="009546D6">
        <w:rPr>
          <w:rFonts w:ascii="Century Gothic" w:hAnsi="Century Gothic"/>
          <w:b/>
          <w:sz w:val="72"/>
          <w:szCs w:val="72"/>
        </w:rPr>
        <w:t>FINANCIAL YEAR</w:t>
      </w:r>
    </w:p>
    <w:p w:rsidR="006E01B6" w:rsidRDefault="006E01B6">
      <w:pPr>
        <w:rPr>
          <w:u w:val="single"/>
        </w:rPr>
      </w:pPr>
    </w:p>
    <w:p w:rsidR="006E01B6" w:rsidRDefault="006E01B6">
      <w:pPr>
        <w:rPr>
          <w:u w:val="single"/>
        </w:rPr>
      </w:pPr>
      <w:r>
        <w:rPr>
          <w:u w:val="single"/>
        </w:rPr>
        <w:br w:type="page"/>
      </w:r>
    </w:p>
    <w:p w:rsidR="0019146D" w:rsidRPr="007D1792" w:rsidRDefault="007D1792" w:rsidP="007D1792">
      <w:pPr>
        <w:rPr>
          <w:rFonts w:ascii="Century Gothic" w:hAnsi="Century Gothic" w:cs="Arial"/>
          <w:b/>
        </w:rPr>
      </w:pPr>
      <w:r w:rsidRPr="007D1792">
        <w:rPr>
          <w:rFonts w:ascii="Century Gothic" w:hAnsi="Century Gothic" w:cs="Arial"/>
          <w:b/>
        </w:rPr>
        <w:lastRenderedPageBreak/>
        <w:t>TABLE OF CONTENTS</w:t>
      </w:r>
    </w:p>
    <w:tbl>
      <w:tblPr>
        <w:tblStyle w:val="TableGrid"/>
        <w:tblW w:w="10008" w:type="dxa"/>
        <w:tblLook w:val="04A0" w:firstRow="1" w:lastRow="0" w:firstColumn="1" w:lastColumn="0" w:noHBand="0" w:noVBand="1"/>
      </w:tblPr>
      <w:tblGrid>
        <w:gridCol w:w="520"/>
        <w:gridCol w:w="8717"/>
        <w:gridCol w:w="771"/>
      </w:tblGrid>
      <w:tr w:rsidR="00F0642C" w:rsidRPr="007D1792" w:rsidTr="007D1792">
        <w:tc>
          <w:tcPr>
            <w:tcW w:w="468" w:type="dxa"/>
          </w:tcPr>
          <w:p w:rsidR="00F0642C" w:rsidRPr="007D1792" w:rsidRDefault="009546D6" w:rsidP="007D1792">
            <w:pPr>
              <w:pStyle w:val="NoSpacing"/>
              <w:jc w:val="center"/>
              <w:rPr>
                <w:rFonts w:ascii="Century Gothic" w:hAnsi="Century Gothic" w:cs="Arial"/>
                <w:b/>
              </w:rPr>
            </w:pPr>
            <w:r w:rsidRPr="007D1792">
              <w:rPr>
                <w:rFonts w:ascii="Century Gothic" w:hAnsi="Century Gothic" w:cs="Arial"/>
                <w:b/>
              </w:rPr>
              <w:t>No</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Subject matter</w:t>
            </w:r>
          </w:p>
        </w:tc>
        <w:tc>
          <w:tcPr>
            <w:tcW w:w="771" w:type="dxa"/>
          </w:tcPr>
          <w:p w:rsidR="00F0642C" w:rsidRPr="007D1792" w:rsidRDefault="007D1792" w:rsidP="007D1792">
            <w:pPr>
              <w:pStyle w:val="NoSpacing"/>
              <w:jc w:val="center"/>
              <w:rPr>
                <w:rFonts w:ascii="Century Gothic" w:hAnsi="Century Gothic" w:cs="Arial"/>
                <w:b/>
              </w:rPr>
            </w:pPr>
            <w:r>
              <w:rPr>
                <w:rFonts w:ascii="Century Gothic" w:hAnsi="Century Gothic" w:cs="Arial"/>
                <w:b/>
              </w:rPr>
              <w:t>Page</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1</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Objective</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2</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Imposition of rates</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4E10CD" w:rsidRPr="007D1792" w:rsidTr="007D1792">
        <w:tc>
          <w:tcPr>
            <w:tcW w:w="468" w:type="dxa"/>
          </w:tcPr>
          <w:p w:rsidR="004E10CD" w:rsidRPr="007D1792" w:rsidRDefault="00E43900" w:rsidP="007D1792">
            <w:pPr>
              <w:pStyle w:val="NoSpacing"/>
              <w:jc w:val="center"/>
              <w:rPr>
                <w:rFonts w:ascii="Century Gothic" w:hAnsi="Century Gothic" w:cs="Arial"/>
                <w:b/>
              </w:rPr>
            </w:pPr>
            <w:r w:rsidRPr="007D1792">
              <w:rPr>
                <w:rFonts w:ascii="Century Gothic" w:hAnsi="Century Gothic" w:cs="Arial"/>
                <w:b/>
              </w:rPr>
              <w:t>3</w:t>
            </w:r>
          </w:p>
        </w:tc>
        <w:tc>
          <w:tcPr>
            <w:tcW w:w="8769" w:type="dxa"/>
          </w:tcPr>
          <w:p w:rsidR="004E10CD" w:rsidRPr="007D1792" w:rsidRDefault="00211DF8" w:rsidP="00322F44">
            <w:pPr>
              <w:pStyle w:val="NoSpacing"/>
              <w:rPr>
                <w:rFonts w:ascii="Century Gothic" w:hAnsi="Century Gothic" w:cs="Arial"/>
                <w:b/>
              </w:rPr>
            </w:pPr>
            <w:r w:rsidRPr="007D1792">
              <w:rPr>
                <w:rFonts w:ascii="Century Gothic" w:hAnsi="Century Gothic" w:cs="Arial"/>
                <w:b/>
              </w:rPr>
              <w:t>Differential rates</w:t>
            </w:r>
          </w:p>
        </w:tc>
        <w:tc>
          <w:tcPr>
            <w:tcW w:w="771" w:type="dxa"/>
          </w:tcPr>
          <w:p w:rsidR="004E10CD" w:rsidRPr="007D1792" w:rsidRDefault="0079355E"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4</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Exemptions, rebates and reductions on rates</w:t>
            </w:r>
            <w:r w:rsidR="00F0642C" w:rsidRPr="007D1792">
              <w:rPr>
                <w:rFonts w:ascii="Century Gothic" w:hAnsi="Century Gothic" w:cs="Arial"/>
                <w:b/>
              </w:rPr>
              <w:t xml:space="preserve"> </w:t>
            </w:r>
          </w:p>
        </w:tc>
        <w:tc>
          <w:tcPr>
            <w:tcW w:w="771" w:type="dxa"/>
          </w:tcPr>
          <w:p w:rsidR="00F0642C" w:rsidRPr="007D1792" w:rsidRDefault="005C2A4A"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5</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payments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6</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Correction of errors and omissions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7</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valuations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8</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9</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Registers and reconciliations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10</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Non-routine journals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A: checklist and legal requirements</w:t>
            </w:r>
          </w:p>
        </w:tc>
        <w:tc>
          <w:tcPr>
            <w:tcW w:w="771" w:type="dxa"/>
          </w:tcPr>
          <w:p w:rsidR="00F0642C" w:rsidRPr="007D1792" w:rsidRDefault="00A7186C" w:rsidP="007D1792">
            <w:pPr>
              <w:pStyle w:val="NoSpacing"/>
              <w:jc w:val="center"/>
              <w:rPr>
                <w:rFonts w:ascii="Century Gothic" w:hAnsi="Century Gothic" w:cs="Arial"/>
                <w:b/>
              </w:rPr>
            </w:pPr>
            <w:r w:rsidRPr="007D1792">
              <w:rPr>
                <w:rFonts w:ascii="Century Gothic" w:hAnsi="Century Gothic" w:cs="Arial"/>
                <w:b/>
              </w:rPr>
              <w:t>8</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523378" w:rsidRDefault="00523378" w:rsidP="00493946">
      <w:bookmarkStart w:id="0" w:name="_GoBack"/>
      <w:bookmarkEnd w:id="0"/>
    </w:p>
    <w:p w:rsidR="00704BE3" w:rsidRDefault="00704BE3" w:rsidP="00493946"/>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99367A">
      <w:pPr>
        <w:jc w:val="both"/>
        <w:rPr>
          <w:rFonts w:ascii="Century Gothic" w:hAnsi="Century Gothic" w:cs="Arial"/>
          <w:sz w:val="20"/>
          <w:szCs w:val="20"/>
        </w:rPr>
      </w:pPr>
      <w:r w:rsidRPr="00295710">
        <w:rPr>
          <w:rFonts w:ascii="Century Gothic" w:hAnsi="Century Gothic" w:cs="Arial"/>
          <w:sz w:val="20"/>
          <w:szCs w:val="20"/>
        </w:rPr>
        <w:t>In developing and adopting this rates policy the council has to give effect to the sentiments expressed in the preamie</w:t>
      </w:r>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fulfill its developmental responsibilities:</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99367A">
      <w:pPr>
        <w:jc w:val="both"/>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99367A">
      <w:pPr>
        <w:jc w:val="both"/>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Rat</w:t>
      </w:r>
      <w:r w:rsidR="00E63161">
        <w:rPr>
          <w:rFonts w:ascii="Century Gothic" w:hAnsi="Century Gothic" w:cs="Arial"/>
          <w:sz w:val="20"/>
          <w:szCs w:val="20"/>
        </w:rPr>
        <w:t>e</w:t>
      </w:r>
      <w:r w:rsidRPr="00A83C91">
        <w:rPr>
          <w:rFonts w:ascii="Century Gothic" w:hAnsi="Century Gothic" w:cs="Arial"/>
          <w:sz w:val="20"/>
          <w:szCs w:val="20"/>
        </w:rPr>
        <w:t>able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shall include property not yet registered at the SA Deeds Office, but appearing on the maps of the Surveyor General.</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All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99367A">
      <w:pPr>
        <w:jc w:val="both"/>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99367A">
      <w:pPr>
        <w:jc w:val="both"/>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Default="000318D2" w:rsidP="0099367A">
      <w:pPr>
        <w:jc w:val="both"/>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211DF8" w:rsidRDefault="00714E3A" w:rsidP="0099367A">
      <w:pPr>
        <w:jc w:val="both"/>
        <w:rPr>
          <w:rFonts w:ascii="Century Gothic" w:hAnsi="Century Gothic" w:cs="Arial"/>
          <w:b/>
          <w:sz w:val="20"/>
          <w:szCs w:val="20"/>
        </w:rPr>
      </w:pPr>
      <w:r>
        <w:rPr>
          <w:rFonts w:ascii="Century Gothic" w:hAnsi="Century Gothic" w:cs="Arial"/>
          <w:b/>
          <w:sz w:val="20"/>
          <w:szCs w:val="20"/>
        </w:rPr>
        <w:t xml:space="preserve">3. </w:t>
      </w:r>
      <w:r w:rsidR="00211DF8" w:rsidRPr="00211DF8">
        <w:rPr>
          <w:rFonts w:ascii="Century Gothic" w:hAnsi="Century Gothic" w:cs="Arial"/>
          <w:b/>
          <w:sz w:val="20"/>
          <w:szCs w:val="20"/>
        </w:rPr>
        <w:t>DIFFERENTIAL RATES</w:t>
      </w:r>
    </w:p>
    <w:p w:rsidR="00211DF8" w:rsidRDefault="00211DF8" w:rsidP="0099367A">
      <w:pPr>
        <w:jc w:val="both"/>
        <w:rPr>
          <w:rFonts w:ascii="Century Gothic" w:hAnsi="Century Gothic" w:cs="Arial"/>
          <w:sz w:val="20"/>
          <w:szCs w:val="20"/>
        </w:rPr>
      </w:pPr>
      <w:r>
        <w:rPr>
          <w:rFonts w:ascii="Century Gothic" w:hAnsi="Century Gothic" w:cs="Arial"/>
          <w:sz w:val="20"/>
          <w:szCs w:val="20"/>
        </w:rPr>
        <w:t>Subject to section 19 of the Local Government: Municipal Property Rates Act No. 6 of 2004, a municipality may, in terms of the criteria set out in its rates policy, levy different rates for different categories of rateable property, determined in subsection (2) and (3), which must be determined according to the -</w:t>
      </w:r>
    </w:p>
    <w:p w:rsidR="00211DF8" w:rsidRDefault="00211DF8" w:rsidP="00211DF8">
      <w:pPr>
        <w:pStyle w:val="NoSpacing"/>
        <w:rPr>
          <w:rFonts w:ascii="Century Gothic" w:hAnsi="Century Gothic"/>
          <w:sz w:val="20"/>
          <w:szCs w:val="20"/>
        </w:rPr>
      </w:pPr>
      <w:r w:rsidRPr="00211DF8">
        <w:rPr>
          <w:rFonts w:ascii="Century Gothic" w:hAnsi="Century Gothic"/>
          <w:sz w:val="20"/>
          <w:szCs w:val="20"/>
        </w:rPr>
        <w:t>(a) use of the property;</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(b) </w:t>
      </w:r>
      <w:r w:rsidRPr="00211DF8">
        <w:rPr>
          <w:rFonts w:ascii="Century Gothic" w:hAnsi="Century Gothic"/>
          <w:sz w:val="20"/>
          <w:szCs w:val="20"/>
        </w:rPr>
        <w:t xml:space="preserve">permitted use of the </w:t>
      </w:r>
      <w:r>
        <w:rPr>
          <w:rFonts w:ascii="Century Gothic" w:hAnsi="Century Gothic"/>
          <w:sz w:val="20"/>
          <w:szCs w:val="20"/>
        </w:rPr>
        <w:t>property; or</w:t>
      </w:r>
    </w:p>
    <w:p w:rsidR="00211DF8" w:rsidRDefault="00211DF8" w:rsidP="00211DF8">
      <w:pPr>
        <w:pStyle w:val="NoSpacing"/>
        <w:rPr>
          <w:rFonts w:ascii="Century Gothic" w:hAnsi="Century Gothic"/>
          <w:sz w:val="20"/>
          <w:szCs w:val="20"/>
        </w:rPr>
      </w:pPr>
      <w:r>
        <w:rPr>
          <w:rFonts w:ascii="Century Gothic" w:hAnsi="Century Gothic"/>
          <w:sz w:val="20"/>
          <w:szCs w:val="20"/>
        </w:rPr>
        <w:t xml:space="preserve">(c) </w:t>
      </w:r>
      <w:r w:rsidRPr="00211DF8">
        <w:rPr>
          <w:rFonts w:ascii="Century Gothic" w:hAnsi="Century Gothic"/>
          <w:sz w:val="20"/>
          <w:szCs w:val="20"/>
        </w:rPr>
        <w:t xml:space="preserve">a combination of </w:t>
      </w:r>
      <w:r w:rsidR="004471BC">
        <w:rPr>
          <w:rFonts w:ascii="Century Gothic" w:hAnsi="Century Gothic"/>
          <w:sz w:val="20"/>
          <w:szCs w:val="20"/>
        </w:rPr>
        <w:t>(a) and (b)</w:t>
      </w:r>
    </w:p>
    <w:p w:rsidR="004471BC" w:rsidRDefault="004471BC" w:rsidP="00211DF8">
      <w:pPr>
        <w:pStyle w:val="NoSpacing"/>
        <w:rPr>
          <w:rFonts w:ascii="Century Gothic" w:hAnsi="Century Gothic"/>
          <w:sz w:val="20"/>
          <w:szCs w:val="20"/>
        </w:rPr>
      </w:pPr>
    </w:p>
    <w:p w:rsidR="004471BC" w:rsidRDefault="004471BC" w:rsidP="004471BC">
      <w:pPr>
        <w:pStyle w:val="NoSpacing"/>
        <w:jc w:val="both"/>
        <w:rPr>
          <w:rFonts w:ascii="Century Gothic" w:hAnsi="Century Gothic"/>
          <w:sz w:val="20"/>
          <w:szCs w:val="20"/>
        </w:rPr>
      </w:pPr>
      <w:r>
        <w:rPr>
          <w:rFonts w:ascii="Century Gothic" w:hAnsi="Century Gothic"/>
          <w:sz w:val="20"/>
          <w:szCs w:val="20"/>
        </w:rPr>
        <w:t>A municipality must determine the following categories of rateable property in terms of subsection (1): Provided such property category exists within the municipal jurisdiction:</w:t>
      </w:r>
    </w:p>
    <w:p w:rsidR="004471BC" w:rsidRDefault="004471BC" w:rsidP="00211DF8">
      <w:pPr>
        <w:pStyle w:val="NoSpacing"/>
        <w:rPr>
          <w:rFonts w:ascii="Century Gothic" w:hAnsi="Century Gothic"/>
          <w:sz w:val="20"/>
          <w:szCs w:val="20"/>
        </w:rPr>
      </w:pPr>
    </w:p>
    <w:p w:rsidR="004471BC" w:rsidRDefault="004471BC" w:rsidP="00211DF8">
      <w:pPr>
        <w:pStyle w:val="NoSpacing"/>
        <w:rPr>
          <w:rFonts w:ascii="Century Gothic" w:hAnsi="Century Gothic"/>
          <w:sz w:val="20"/>
          <w:szCs w:val="20"/>
        </w:rPr>
      </w:pPr>
      <w:r>
        <w:rPr>
          <w:rFonts w:ascii="Century Gothic" w:hAnsi="Century Gothic"/>
          <w:sz w:val="20"/>
          <w:szCs w:val="20"/>
        </w:rPr>
        <w:t>(a) Residential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(b) Industrial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(c) Business and commercial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(d) Agricultural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(e) Mining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(f) Properties owned by an organ of state and used for public service purposes</w:t>
      </w:r>
    </w:p>
    <w:p w:rsidR="004471BC" w:rsidRDefault="004471BC" w:rsidP="00211DF8">
      <w:pPr>
        <w:pStyle w:val="NoSpacing"/>
        <w:rPr>
          <w:rFonts w:ascii="Century Gothic" w:hAnsi="Century Gothic"/>
          <w:sz w:val="20"/>
          <w:szCs w:val="20"/>
        </w:rPr>
      </w:pPr>
      <w:r>
        <w:rPr>
          <w:rFonts w:ascii="Century Gothic" w:hAnsi="Century Gothic"/>
          <w:sz w:val="20"/>
          <w:szCs w:val="20"/>
        </w:rPr>
        <w:t>(g) Public service infrastructure properties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      Activities</w:t>
      </w:r>
    </w:p>
    <w:p w:rsidR="004471BC" w:rsidRDefault="004471BC" w:rsidP="00211DF8">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065214" w:rsidRDefault="004471BC" w:rsidP="00211DF8">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r w:rsidR="00065214">
        <w:rPr>
          <w:rFonts w:ascii="Century Gothic" w:hAnsi="Century Gothic"/>
          <w:sz w:val="20"/>
          <w:szCs w:val="20"/>
        </w:rPr>
        <w:t xml:space="preserve"> </w:t>
      </w:r>
    </w:p>
    <w:p w:rsidR="004471BC" w:rsidRDefault="00065214" w:rsidP="00211DF8">
      <w:pPr>
        <w:pStyle w:val="NoSpacing"/>
        <w:rPr>
          <w:rFonts w:ascii="Century Gothic" w:hAnsi="Century Gothic"/>
          <w:i/>
          <w:sz w:val="20"/>
          <w:szCs w:val="20"/>
        </w:rPr>
      </w:pPr>
      <w:r>
        <w:rPr>
          <w:rFonts w:ascii="Century Gothic" w:hAnsi="Century Gothic"/>
          <w:sz w:val="20"/>
          <w:szCs w:val="20"/>
        </w:rPr>
        <w:t xml:space="preserve">    </w:t>
      </w:r>
      <w:r w:rsidR="004471BC">
        <w:rPr>
          <w:rFonts w:ascii="Century Gothic" w:hAnsi="Century Gothic"/>
          <w:sz w:val="20"/>
          <w:szCs w:val="20"/>
        </w:rPr>
        <w:t xml:space="preserve">of the Minister of Finance, by notice in the </w:t>
      </w:r>
      <w:r w:rsidR="004471BC" w:rsidRPr="00065214">
        <w:rPr>
          <w:rFonts w:ascii="Century Gothic" w:hAnsi="Century Gothic"/>
          <w:i/>
          <w:sz w:val="20"/>
          <w:szCs w:val="20"/>
        </w:rPr>
        <w:t>Gazette</w:t>
      </w:r>
      <w:r>
        <w:rPr>
          <w:rFonts w:ascii="Century Gothic" w:hAnsi="Century Gothic"/>
          <w:i/>
          <w:sz w:val="20"/>
          <w:szCs w:val="20"/>
        </w:rPr>
        <w:t>.</w:t>
      </w:r>
    </w:p>
    <w:p w:rsidR="00065214" w:rsidRDefault="00065214" w:rsidP="00211DF8">
      <w:pPr>
        <w:pStyle w:val="NoSpacing"/>
        <w:rPr>
          <w:rFonts w:ascii="Century Gothic" w:hAnsi="Century Gothic"/>
          <w:i/>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In addition to the categories of rateable property determined in terms of subsection (2), a municipality may determine additional categories of rateable property, including vacant land: Provided that, with the exception of vacant land, the determination of such property categories does not circumvent the categories of rateable property that must be determined in terms of subsection (2).</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Where a municipality can on good cause show that there is a need to sub-categorise the property categories listed in subsection (2), a municipality must apply to the Minister in writing for authorisation to create one or more such sub-categories.</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Such application must -</w:t>
      </w:r>
    </w:p>
    <w:p w:rsidR="00365D3C" w:rsidRDefault="00365D3C"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 xml:space="preserve">(i) </w:t>
      </w:r>
      <w:r w:rsidR="00365D3C">
        <w:rPr>
          <w:rFonts w:ascii="Century Gothic" w:hAnsi="Century Gothic"/>
          <w:sz w:val="20"/>
          <w:szCs w:val="20"/>
        </w:rPr>
        <w:t xml:space="preserve"> </w:t>
      </w:r>
      <w:r>
        <w:rPr>
          <w:rFonts w:ascii="Century Gothic" w:hAnsi="Century Gothic"/>
          <w:sz w:val="20"/>
          <w:szCs w:val="20"/>
        </w:rPr>
        <w:t>be accompanied by a motivation for such sub-categorisation;</w:t>
      </w:r>
    </w:p>
    <w:p w:rsidR="00065214" w:rsidRDefault="00065214" w:rsidP="00065214">
      <w:pPr>
        <w:pStyle w:val="NoSpacing"/>
        <w:jc w:val="both"/>
        <w:rPr>
          <w:rFonts w:ascii="Century Gothic" w:hAnsi="Century Gothic"/>
          <w:sz w:val="20"/>
          <w:szCs w:val="20"/>
        </w:rPr>
      </w:pPr>
      <w:r>
        <w:rPr>
          <w:rFonts w:ascii="Century Gothic" w:hAnsi="Century Gothic"/>
          <w:sz w:val="20"/>
          <w:szCs w:val="20"/>
        </w:rPr>
        <w:t>(ii)</w:t>
      </w:r>
      <w:r w:rsidR="00365D3C">
        <w:rPr>
          <w:rFonts w:ascii="Century Gothic" w:hAnsi="Century Gothic"/>
          <w:sz w:val="20"/>
          <w:szCs w:val="20"/>
        </w:rPr>
        <w:t xml:space="preserve"> </w:t>
      </w:r>
      <w:r>
        <w:rPr>
          <w:rFonts w:ascii="Century Gothic" w:hAnsi="Century Gothic"/>
          <w:sz w:val="20"/>
          <w:szCs w:val="20"/>
        </w:rPr>
        <w:t xml:space="preserve">demonstrate that such sub-categorisation </w:t>
      </w:r>
      <w:r w:rsidR="00365D3C">
        <w:rPr>
          <w:rFonts w:ascii="Century Gothic" w:hAnsi="Century Gothic"/>
          <w:sz w:val="20"/>
          <w:szCs w:val="20"/>
        </w:rPr>
        <w:t xml:space="preserve">is not in contravention of section 19; and </w:t>
      </w:r>
    </w:p>
    <w:p w:rsidR="00365D3C" w:rsidRDefault="00365D3C" w:rsidP="00065214">
      <w:pPr>
        <w:pStyle w:val="NoSpacing"/>
        <w:jc w:val="both"/>
        <w:rPr>
          <w:rFonts w:ascii="Century Gothic" w:hAnsi="Century Gothic"/>
          <w:sz w:val="20"/>
          <w:szCs w:val="20"/>
        </w:rPr>
      </w:pPr>
      <w:r>
        <w:rPr>
          <w:rFonts w:ascii="Century Gothic" w:hAnsi="Century Gothic"/>
          <w:sz w:val="20"/>
          <w:szCs w:val="20"/>
        </w:rPr>
        <w:t xml:space="preserve">(iii) reach the Minister at least 15 months before the start of the municipal financial year in which  </w:t>
      </w:r>
    </w:p>
    <w:p w:rsidR="00365D3C" w:rsidRPr="00065214" w:rsidRDefault="00365D3C" w:rsidP="00065214">
      <w:pPr>
        <w:pStyle w:val="NoSpacing"/>
        <w:jc w:val="both"/>
        <w:rPr>
          <w:rFonts w:ascii="Century Gothic" w:hAnsi="Century Gothic"/>
          <w:sz w:val="20"/>
          <w:szCs w:val="20"/>
        </w:rPr>
      </w:pPr>
      <w:r>
        <w:rPr>
          <w:rFonts w:ascii="Century Gothic" w:hAnsi="Century Gothic"/>
          <w:sz w:val="20"/>
          <w:szCs w:val="20"/>
        </w:rPr>
        <w:t xml:space="preserve">      the municipality envisages levying a rate on such sub-categorised property.</w:t>
      </w:r>
    </w:p>
    <w:p w:rsidR="00065214" w:rsidRPr="00211DF8" w:rsidRDefault="00065214" w:rsidP="00211DF8">
      <w:pPr>
        <w:pStyle w:val="NoSpacing"/>
        <w:rPr>
          <w:rFonts w:ascii="Century Gothic" w:hAnsi="Century Gothic"/>
          <w:sz w:val="20"/>
          <w:szCs w:val="20"/>
        </w:rPr>
      </w:pPr>
    </w:p>
    <w:p w:rsidR="008B3A9D" w:rsidRPr="00A83C91" w:rsidRDefault="00714E3A" w:rsidP="00322F44">
      <w:pPr>
        <w:pStyle w:val="NoSpacing"/>
        <w:rPr>
          <w:rFonts w:ascii="Century Gothic" w:hAnsi="Century Gothic" w:cs="Arial"/>
          <w:b/>
          <w:sz w:val="20"/>
          <w:szCs w:val="20"/>
        </w:rPr>
      </w:pPr>
      <w:r>
        <w:rPr>
          <w:rFonts w:ascii="Century Gothic" w:hAnsi="Century Gothic" w:cs="Arial"/>
          <w:b/>
          <w:sz w:val="20"/>
          <w:szCs w:val="20"/>
        </w:rPr>
        <w:t>4</w:t>
      </w:r>
      <w:r w:rsidR="00F05424" w:rsidRPr="00A83C91">
        <w:rPr>
          <w:rFonts w:ascii="Century Gothic" w:hAnsi="Century Gothic" w:cs="Arial"/>
          <w:b/>
          <w:sz w:val="20"/>
          <w:szCs w:val="20"/>
        </w:rPr>
        <w:t>.</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0E15F1">
      <w:pPr>
        <w:pStyle w:val="NoSpacing"/>
        <w:jc w:val="both"/>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amend these </w:t>
      </w:r>
      <w:r w:rsidRPr="00A83C91">
        <w:rPr>
          <w:rFonts w:ascii="Century Gothic" w:hAnsi="Century Gothic" w:cs="Arial"/>
          <w:sz w:val="20"/>
          <w:szCs w:val="20"/>
        </w:rPr>
        <w:lastRenderedPageBreak/>
        <w:t>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Default="00C34CBE" w:rsidP="000429DC">
      <w:pPr>
        <w:pStyle w:val="NoSpacing"/>
        <w:jc w:val="both"/>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36EBB" w:rsidRDefault="00336EBB" w:rsidP="000429DC">
      <w:pPr>
        <w:pStyle w:val="NoSpacing"/>
        <w:jc w:val="both"/>
        <w:rPr>
          <w:rFonts w:ascii="Century Gothic" w:hAnsi="Century Gothic" w:cs="Arial"/>
          <w:sz w:val="20"/>
          <w:szCs w:val="20"/>
        </w:rPr>
      </w:pPr>
    </w:p>
    <w:p w:rsidR="00336EBB" w:rsidRDefault="00336EBB" w:rsidP="000429DC">
      <w:pPr>
        <w:pStyle w:val="NoSpacing"/>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556"/>
        <w:gridCol w:w="8273"/>
        <w:gridCol w:w="747"/>
      </w:tblGrid>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(a)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Residential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(b)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Industrial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(c)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Business and commercial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(d)</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Agricultural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7.5%</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Mining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(f)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Properties owned by an organ of state and used for public service purposes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 xml:space="preserve">(g)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Public service infrastructure properties</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336EBB">
            <w:pPr>
              <w:pStyle w:val="NoSpacing"/>
              <w:rPr>
                <w:rFonts w:ascii="Century Gothic" w:hAnsi="Century Gothic"/>
                <w:sz w:val="20"/>
                <w:szCs w:val="20"/>
              </w:rPr>
            </w:pPr>
            <w:r>
              <w:rPr>
                <w:rFonts w:ascii="Century Gothic" w:hAnsi="Century Gothic"/>
                <w:sz w:val="20"/>
                <w:szCs w:val="20"/>
              </w:rPr>
              <w:t>(h)</w:t>
            </w:r>
            <w:r w:rsidRPr="00EA078C">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owned by public benefit organisations and used for specified public benefit  </w:t>
            </w:r>
            <w:r w:rsidR="004A3507">
              <w:rPr>
                <w:rFonts w:ascii="Century Gothic" w:hAnsi="Century Gothic"/>
                <w:sz w:val="20"/>
                <w:szCs w:val="20"/>
              </w:rPr>
              <w:t>activities</w:t>
            </w:r>
            <w:r w:rsidRPr="00EA078C">
              <w:rPr>
                <w:rFonts w:ascii="Century Gothic" w:hAnsi="Century Gothic"/>
                <w:sz w:val="20"/>
                <w:szCs w:val="20"/>
              </w:rPr>
              <w:t xml:space="preserve">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4A3507" w:rsidRDefault="00336EBB" w:rsidP="004A3507">
            <w:pPr>
              <w:rPr>
                <w:rFonts w:ascii="Century Gothic" w:hAnsi="Century Gothic"/>
                <w:sz w:val="20"/>
                <w:szCs w:val="20"/>
              </w:rPr>
            </w:pPr>
            <w:r w:rsidRPr="004A3507">
              <w:rPr>
                <w:rFonts w:ascii="Century Gothic" w:hAnsi="Century Gothic"/>
                <w:sz w:val="20"/>
                <w:szCs w:val="20"/>
              </w:rPr>
              <w:t>(i</w:t>
            </w:r>
            <w:r w:rsidR="004A3507" w:rsidRPr="004A3507">
              <w:rPr>
                <w:rFonts w:ascii="Century Gothic" w:hAnsi="Century Gothic"/>
                <w:sz w:val="20"/>
                <w:szCs w:val="20"/>
              </w:rPr>
              <w:t>)</w:t>
            </w:r>
            <w:r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Properties used for multiple purposes, subject to section 9 or </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4A3507" w:rsidRDefault="004A3507" w:rsidP="004A3507">
            <w:pPr>
              <w:rPr>
                <w:rFonts w:ascii="Century Gothic" w:hAnsi="Century Gothic"/>
                <w:sz w:val="20"/>
                <w:szCs w:val="20"/>
              </w:rPr>
            </w:pPr>
            <w:r w:rsidRPr="004A3507">
              <w:rPr>
                <w:rFonts w:ascii="Century Gothic" w:hAnsi="Century Gothic"/>
                <w:sz w:val="20"/>
                <w:szCs w:val="20"/>
              </w:rPr>
              <w:t xml:space="preserve">(j) </w:t>
            </w:r>
            <w:r w:rsidR="00336EBB" w:rsidRPr="004A3507">
              <w:rPr>
                <w:rFonts w:ascii="Century Gothic" w:hAnsi="Century Gothic"/>
                <w:sz w:val="20"/>
                <w:szCs w:val="20"/>
              </w:rPr>
              <w:t xml:space="preserve">  </w:t>
            </w:r>
          </w:p>
        </w:tc>
        <w:tc>
          <w:tcPr>
            <w:tcW w:w="8566" w:type="dxa"/>
          </w:tcPr>
          <w:p w:rsidR="00336EBB" w:rsidRPr="00EA078C" w:rsidRDefault="00336EBB" w:rsidP="00336EBB">
            <w:pPr>
              <w:pStyle w:val="NoSpacing"/>
              <w:rPr>
                <w:rFonts w:ascii="Century Gothic" w:hAnsi="Century Gothic"/>
                <w:sz w:val="20"/>
                <w:szCs w:val="20"/>
              </w:rPr>
            </w:pPr>
            <w:r w:rsidRPr="00EA078C">
              <w:rPr>
                <w:rFonts w:ascii="Century Gothic" w:hAnsi="Century Gothic"/>
                <w:sz w:val="20"/>
                <w:szCs w:val="20"/>
              </w:rPr>
              <w:t xml:space="preserve">Any other category of property as may be determined by the Minister, with the concurrence  </w:t>
            </w:r>
            <w:r w:rsidR="004A3507">
              <w:rPr>
                <w:rFonts w:ascii="Century Gothic" w:hAnsi="Century Gothic"/>
                <w:sz w:val="20"/>
                <w:szCs w:val="20"/>
              </w:rPr>
              <w:t>of the Minister of Finance, by notice in the</w:t>
            </w:r>
            <w:r w:rsidR="004A3507" w:rsidRPr="004A3507">
              <w:rPr>
                <w:rFonts w:ascii="Century Gothic" w:hAnsi="Century Gothic"/>
                <w:i/>
                <w:sz w:val="20"/>
                <w:szCs w:val="20"/>
              </w:rPr>
              <w:t xml:space="preserve"> Gazette</w:t>
            </w:r>
          </w:p>
        </w:tc>
        <w:tc>
          <w:tcPr>
            <w:tcW w:w="452" w:type="dxa"/>
          </w:tcPr>
          <w:p w:rsidR="00336EBB" w:rsidRDefault="004A3507" w:rsidP="00336EBB">
            <w:pPr>
              <w:pStyle w:val="NoSpacing"/>
              <w:jc w:val="both"/>
              <w:rPr>
                <w:rFonts w:ascii="Century Gothic" w:hAnsi="Century Gothic" w:cs="Arial"/>
                <w:sz w:val="20"/>
                <w:szCs w:val="20"/>
              </w:rPr>
            </w:pPr>
            <w:r>
              <w:rPr>
                <w:rFonts w:ascii="Century Gothic" w:hAnsi="Century Gothic" w:cs="Arial"/>
                <w:sz w:val="20"/>
                <w:szCs w:val="20"/>
              </w:rPr>
              <w:t>None</w:t>
            </w:r>
          </w:p>
        </w:tc>
      </w:tr>
    </w:tbl>
    <w:p w:rsidR="00780DB1" w:rsidRPr="004A3507" w:rsidRDefault="00780DB1" w:rsidP="004E4CF0">
      <w:pPr>
        <w:rPr>
          <w:rFonts w:ascii="Century Gothic" w:hAnsi="Century Gothic" w:cs="Arial"/>
          <w:sz w:val="20"/>
          <w:szCs w:val="20"/>
        </w:rPr>
      </w:pPr>
    </w:p>
    <w:p w:rsidR="00780DB1" w:rsidRPr="00D11924" w:rsidRDefault="00D840E4" w:rsidP="00D11924">
      <w:pPr>
        <w:pStyle w:val="ListParagraph"/>
        <w:numPr>
          <w:ilvl w:val="0"/>
          <w:numId w:val="21"/>
        </w:numPr>
        <w:jc w:val="both"/>
        <w:rPr>
          <w:rFonts w:ascii="Century Gothic" w:hAnsi="Century Gothic" w:cs="Arial"/>
          <w:sz w:val="20"/>
          <w:szCs w:val="20"/>
        </w:rPr>
      </w:pPr>
      <w:r w:rsidRPr="00D11924">
        <w:rPr>
          <w:rFonts w:ascii="Century Gothic" w:hAnsi="Century Gothic" w:cs="Arial"/>
          <w:sz w:val="20"/>
          <w:szCs w:val="20"/>
        </w:rPr>
        <w:t xml:space="preserve">A ratepayer who settles his rate account within the first three months </w:t>
      </w:r>
      <w:r w:rsidR="00AA7838" w:rsidRPr="00D11924">
        <w:rPr>
          <w:rFonts w:ascii="Century Gothic" w:hAnsi="Century Gothic" w:cs="Arial"/>
          <w:sz w:val="20"/>
          <w:szCs w:val="20"/>
        </w:rPr>
        <w:t xml:space="preserve">from the billing date </w:t>
      </w:r>
      <w:r w:rsidRPr="00D11924">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485423" w:rsidRDefault="00485423" w:rsidP="00780DB1">
      <w:pPr>
        <w:jc w:val="both"/>
      </w:pPr>
    </w:p>
    <w:p w:rsidR="00905469" w:rsidRPr="00A83C91"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Properties used for multiple purpose, other than those referred to under residential properties above, shall be rated on the value assigned to each component, and shall receive the </w:t>
      </w:r>
      <w:r w:rsidR="002122AD" w:rsidRPr="00A83C91">
        <w:rPr>
          <w:rFonts w:ascii="Century Gothic" w:hAnsi="Century Gothic" w:cs="Arial"/>
          <w:sz w:val="20"/>
          <w:szCs w:val="20"/>
        </w:rPr>
        <w:t>rebate</w:t>
      </w:r>
      <w:r w:rsidRPr="00A83C91">
        <w:rPr>
          <w:rFonts w:ascii="Century Gothic" w:hAnsi="Century Gothic" w:cs="Arial"/>
          <w:sz w:val="20"/>
          <w:szCs w:val="20"/>
        </w:rPr>
        <w:t xml:space="preserve"> applicable to such component. Where one component on average represents 90% or more of the property’s actual use such property shall be rated as though it were used for that use only.</w:t>
      </w:r>
    </w:p>
    <w:p w:rsidR="00905469"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 xml:space="preserve">rates due in respect of such properties after deducting the rebate to residential properties </w:t>
      </w:r>
    </w:p>
    <w:tbl>
      <w:tblPr>
        <w:tblStyle w:val="TableGrid"/>
        <w:tblW w:w="0" w:type="auto"/>
        <w:tblLook w:val="04A0" w:firstRow="1" w:lastRow="0" w:firstColumn="1" w:lastColumn="0" w:noHBand="0" w:noVBand="1"/>
      </w:tblPr>
      <w:tblGrid>
        <w:gridCol w:w="4788"/>
        <w:gridCol w:w="4788"/>
      </w:tblGrid>
      <w:tr w:rsidR="0078274F" w:rsidTr="0078274F">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 xml:space="preserve">Property owners who are both the permanent occupants and the sole owners of the property concerned &amp; who are registered indigents in terms of the municipality’s indigence management </w:t>
            </w:r>
          </w:p>
        </w:tc>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Up to R 120 000 (100%) of the rates based on the rateable value of the property</w:t>
            </w:r>
          </w:p>
        </w:tc>
      </w:tr>
    </w:tbl>
    <w:p w:rsidR="00DC1061" w:rsidRPr="0078274F" w:rsidRDefault="00DC1061" w:rsidP="0078274F">
      <w:pPr>
        <w:jc w:val="both"/>
        <w:rPr>
          <w:rFonts w:ascii="Garamond" w:hAnsi="Garamond"/>
          <w:sz w:val="24"/>
          <w:szCs w:val="24"/>
        </w:rPr>
      </w:pPr>
    </w:p>
    <w:p w:rsidR="004213B1" w:rsidRPr="007004FA" w:rsidRDefault="004213B1" w:rsidP="007004FA">
      <w:pPr>
        <w:jc w:val="both"/>
        <w:rPr>
          <w:rFonts w:ascii="Century Gothic" w:hAnsi="Century Gothic" w:cs="Arial"/>
          <w:sz w:val="20"/>
          <w:szCs w:val="20"/>
        </w:rPr>
      </w:pPr>
      <w:r w:rsidRPr="007004FA">
        <w:rPr>
          <w:rFonts w:ascii="Century Gothic" w:hAnsi="Century Gothic" w:cs="Arial"/>
          <w:sz w:val="20"/>
          <w:szCs w:val="20"/>
        </w:rPr>
        <w:lastRenderedPageBreak/>
        <w:t>The council grants the above rebates in recognition of the following factors</w:t>
      </w:r>
      <w:r w:rsidR="007004FA">
        <w:rPr>
          <w:rFonts w:ascii="Century Gothic" w:hAnsi="Century Gothic" w:cs="Arial"/>
          <w:sz w:val="20"/>
          <w:szCs w:val="20"/>
        </w:rPr>
        <w:t>:</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inability of residential property owners to pass on the burden of rates</w:t>
      </w:r>
      <w:r w:rsidR="007004FA">
        <w:rPr>
          <w:rFonts w:ascii="Century Gothic" w:hAnsi="Century Gothic" w:cs="Arial"/>
          <w:sz w:val="20"/>
          <w:szCs w:val="20"/>
        </w:rPr>
        <w:t xml:space="preserve"> </w:t>
      </w:r>
      <w:r w:rsidR="007004FA" w:rsidRPr="007004FA">
        <w:rPr>
          <w:rFonts w:ascii="Century Gothic" w:hAnsi="Century Gothic" w:cs="Arial"/>
          <w:sz w:val="20"/>
          <w:szCs w:val="20"/>
        </w:rPr>
        <w:t>a</w:t>
      </w:r>
      <w:r w:rsidRPr="007004FA">
        <w:rPr>
          <w:rFonts w:ascii="Century Gothic" w:hAnsi="Century Gothic" w:cs="Arial"/>
          <w:sz w:val="20"/>
          <w:szCs w:val="20"/>
        </w:rPr>
        <w:t>s opposed to the ability of the owners of business, commercial, Industrial and certain</w:t>
      </w:r>
      <w:r w:rsidR="007004FA">
        <w:rPr>
          <w:rFonts w:ascii="Century Gothic" w:hAnsi="Century Gothic" w:cs="Arial"/>
          <w:sz w:val="20"/>
          <w:szCs w:val="20"/>
        </w:rPr>
        <w:t xml:space="preserve"> other properties to recover such</w:t>
      </w:r>
      <w:r w:rsidRPr="007004FA">
        <w:rPr>
          <w:rFonts w:ascii="Century Gothic" w:hAnsi="Century Gothic" w:cs="Arial"/>
          <w:sz w:val="20"/>
          <w:szCs w:val="20"/>
        </w:rPr>
        <w:t xml:space="preserve"> rates as part of the expenses associated</w:t>
      </w:r>
      <w:r w:rsidR="007004FA">
        <w:rPr>
          <w:rFonts w:ascii="Century Gothic" w:hAnsi="Century Gothic" w:cs="Arial"/>
          <w:sz w:val="20"/>
          <w:szCs w:val="20"/>
        </w:rPr>
        <w:t xml:space="preserve"> with the goods or services which</w:t>
      </w:r>
      <w:r w:rsidRPr="007004FA">
        <w:rPr>
          <w:rFonts w:ascii="Century Gothic" w:hAnsi="Century Gothic" w:cs="Arial"/>
          <w:sz w:val="20"/>
          <w:szCs w:val="20"/>
        </w:rPr>
        <w:t xml:space="preserve"> they produce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accommodate indigents and less efficient pensioners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services provided   to the community b</w:t>
      </w:r>
      <w:r w:rsidR="007004FA">
        <w:rPr>
          <w:rFonts w:ascii="Century Gothic" w:hAnsi="Century Gothic" w:cs="Arial"/>
          <w:sz w:val="20"/>
          <w:szCs w:val="20"/>
        </w:rPr>
        <w:t>y public services organisations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need to preserve the cultural heritage of t</w:t>
      </w:r>
      <w:r w:rsidR="00E22738" w:rsidRPr="007004FA">
        <w:rPr>
          <w:rFonts w:ascii="Century Gothic" w:hAnsi="Century Gothic" w:cs="Arial"/>
          <w:sz w:val="20"/>
          <w:szCs w:val="20"/>
        </w:rPr>
        <w:t>he local community</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encourage the expansion of public service infrastructure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indispensable contribution which p</w:t>
      </w:r>
      <w:r w:rsidR="007F3F97" w:rsidRPr="007004FA">
        <w:rPr>
          <w:rFonts w:ascii="Century Gothic" w:hAnsi="Century Gothic" w:cs="Arial"/>
          <w:sz w:val="20"/>
          <w:szCs w:val="20"/>
        </w:rPr>
        <w:t>roperty developers (especially i</w:t>
      </w:r>
      <w:r w:rsidRPr="007004FA">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requirem</w:t>
      </w:r>
      <w:r w:rsidR="007004FA">
        <w:rPr>
          <w:rFonts w:ascii="Century Gothic" w:hAnsi="Century Gothic" w:cs="Arial"/>
          <w:sz w:val="20"/>
          <w:szCs w:val="20"/>
        </w:rPr>
        <w:t>ents of the Property Rates Act N</w:t>
      </w:r>
      <w:r w:rsidRPr="007004FA">
        <w:rPr>
          <w:rFonts w:ascii="Century Gothic" w:hAnsi="Century Gothic" w:cs="Arial"/>
          <w:sz w:val="20"/>
          <w:szCs w:val="20"/>
        </w:rPr>
        <w:t>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A7186C" w:rsidP="00E22738">
      <w:pPr>
        <w:jc w:val="both"/>
        <w:rPr>
          <w:rFonts w:ascii="Century Gothic" w:hAnsi="Century Gothic" w:cs="Arial"/>
          <w:b/>
          <w:sz w:val="20"/>
          <w:szCs w:val="20"/>
        </w:rPr>
      </w:pPr>
      <w:r>
        <w:rPr>
          <w:rFonts w:ascii="Century Gothic" w:hAnsi="Century Gothic" w:cs="Arial"/>
          <w:b/>
          <w:sz w:val="20"/>
          <w:szCs w:val="20"/>
        </w:rPr>
        <w:t>5</w:t>
      </w:r>
      <w:r w:rsidR="00F05424" w:rsidRPr="00A83C91">
        <w:rPr>
          <w:rFonts w:ascii="Century Gothic" w:hAnsi="Century Gothic" w:cs="Arial"/>
          <w:b/>
          <w:sz w:val="20"/>
          <w:szCs w:val="20"/>
        </w:rPr>
        <w:t>.</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A7186C" w:rsidP="00E22738">
      <w:pPr>
        <w:jc w:val="both"/>
        <w:rPr>
          <w:rFonts w:ascii="Century Gothic" w:hAnsi="Century Gothic" w:cs="Arial"/>
          <w:b/>
          <w:sz w:val="20"/>
          <w:szCs w:val="20"/>
        </w:rPr>
      </w:pPr>
      <w:r>
        <w:rPr>
          <w:rFonts w:ascii="Century Gothic" w:hAnsi="Century Gothic" w:cs="Arial"/>
          <w:b/>
          <w:sz w:val="20"/>
          <w:szCs w:val="20"/>
        </w:rPr>
        <w:t>6</w:t>
      </w:r>
      <w:r w:rsidR="00F05424" w:rsidRPr="00A83C91">
        <w:rPr>
          <w:rFonts w:ascii="Century Gothic" w:hAnsi="Century Gothic" w:cs="Arial"/>
          <w:b/>
          <w:sz w:val="20"/>
          <w:szCs w:val="20"/>
        </w:rPr>
        <w:t xml:space="preserve">. </w:t>
      </w:r>
      <w:r w:rsidR="005529FF" w:rsidRPr="00A83C91">
        <w:rPr>
          <w:rFonts w:ascii="Century Gothic" w:hAnsi="Century Gothic" w:cs="Arial"/>
          <w:b/>
          <w:sz w:val="20"/>
          <w:szCs w:val="20"/>
        </w:rPr>
        <w:t>CORRECT OF ERRORS AND OMMISSIONS</w:t>
      </w:r>
    </w:p>
    <w:p w:rsidR="00384E41" w:rsidRPr="00A83C9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permitted by prevailing legislation </w:t>
      </w:r>
    </w:p>
    <w:p w:rsidR="00D90985" w:rsidRPr="00A83C91" w:rsidRDefault="00A7186C" w:rsidP="005529FF">
      <w:pPr>
        <w:jc w:val="both"/>
        <w:rPr>
          <w:rFonts w:ascii="Century Gothic" w:hAnsi="Century Gothic" w:cs="Arial"/>
          <w:b/>
          <w:sz w:val="20"/>
          <w:szCs w:val="20"/>
        </w:rPr>
      </w:pPr>
      <w:r>
        <w:rPr>
          <w:rFonts w:ascii="Century Gothic" w:hAnsi="Century Gothic" w:cs="Arial"/>
          <w:b/>
          <w:sz w:val="20"/>
          <w:szCs w:val="20"/>
        </w:rPr>
        <w:t>7</w:t>
      </w:r>
      <w:r w:rsidR="00F05424" w:rsidRPr="00A83C91">
        <w:rPr>
          <w:rFonts w:ascii="Century Gothic" w:hAnsi="Century Gothic" w:cs="Arial"/>
          <w:b/>
          <w:sz w:val="20"/>
          <w:szCs w:val="20"/>
        </w:rPr>
        <w:t>.</w:t>
      </w:r>
      <w:r w:rsidR="00D90985" w:rsidRPr="00A83C91">
        <w:rPr>
          <w:rFonts w:ascii="Century Gothic" w:hAnsi="Century Gothic" w:cs="Arial"/>
          <w:b/>
          <w:sz w:val="20"/>
          <w:szCs w:val="20"/>
        </w:rPr>
        <w:t xml:space="preserve"> FREQUENCY OF VALUATIONS</w:t>
      </w:r>
    </w:p>
    <w:p w:rsidR="009E2EC6" w:rsidRPr="007004FA"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D90985" w:rsidRPr="009E2EC6" w:rsidRDefault="00A7186C" w:rsidP="005529FF">
      <w:pPr>
        <w:jc w:val="both"/>
        <w:rPr>
          <w:rFonts w:ascii="Century Gothic" w:hAnsi="Century Gothic" w:cs="Arial"/>
          <w:b/>
          <w:sz w:val="20"/>
          <w:szCs w:val="20"/>
        </w:rPr>
      </w:pPr>
      <w:r>
        <w:rPr>
          <w:rFonts w:ascii="Century Gothic" w:hAnsi="Century Gothic" w:cs="Arial"/>
          <w:b/>
          <w:sz w:val="20"/>
          <w:szCs w:val="20"/>
        </w:rPr>
        <w:t>8</w:t>
      </w:r>
      <w:r w:rsidR="00F05424" w:rsidRPr="009E2EC6">
        <w:rPr>
          <w:rFonts w:ascii="Century Gothic" w:hAnsi="Century Gothic" w:cs="Arial"/>
          <w:b/>
          <w:sz w:val="20"/>
          <w:szCs w:val="20"/>
        </w:rPr>
        <w:t>.</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A7186C" w:rsidP="003A2583">
      <w:pPr>
        <w:pStyle w:val="NoSpacing"/>
        <w:rPr>
          <w:rFonts w:ascii="Century Gothic" w:hAnsi="Century Gothic" w:cs="Arial"/>
          <w:b/>
          <w:sz w:val="20"/>
          <w:szCs w:val="20"/>
        </w:rPr>
      </w:pPr>
      <w:r>
        <w:rPr>
          <w:rFonts w:ascii="Century Gothic" w:hAnsi="Century Gothic" w:cs="Arial"/>
          <w:b/>
          <w:sz w:val="20"/>
          <w:szCs w:val="20"/>
        </w:rPr>
        <w:lastRenderedPageBreak/>
        <w:t>9</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A7186C" w:rsidP="00AE0E2D">
      <w:pPr>
        <w:rPr>
          <w:rFonts w:ascii="Century Gothic" w:hAnsi="Century Gothic" w:cs="Arial"/>
          <w:b/>
          <w:sz w:val="20"/>
          <w:szCs w:val="20"/>
        </w:rPr>
      </w:pPr>
      <w:r>
        <w:rPr>
          <w:rFonts w:ascii="Century Gothic" w:hAnsi="Century Gothic" w:cs="Arial"/>
          <w:b/>
          <w:sz w:val="20"/>
          <w:szCs w:val="20"/>
        </w:rPr>
        <w:t>10</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8B569F">
      <w:pPr>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8B569F">
      <w:pPr>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537"/>
        <w:gridCol w:w="1547"/>
      </w:tblGrid>
      <w:tr w:rsidR="008B569F" w:rsidRPr="002528C1" w:rsidTr="002122AD">
        <w:trPr>
          <w:trHeight w:val="377"/>
        </w:trPr>
        <w:tc>
          <w:tcPr>
            <w:tcW w:w="480" w:type="dxa"/>
            <w:shd w:val="clear" w:color="auto" w:fill="auto"/>
            <w:vAlign w:val="center"/>
          </w:tcPr>
          <w:p w:rsidR="008B569F" w:rsidRPr="009E2EC6" w:rsidRDefault="00096CD7" w:rsidP="002578F8">
            <w:pPr>
              <w:pStyle w:val="NoSpacing"/>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2578F8">
            <w:pPr>
              <w:pStyle w:val="NoSpacing"/>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2578F8">
            <w:pPr>
              <w:pStyle w:val="NoSpacing"/>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007004FA">
              <w:rPr>
                <w:rFonts w:ascii="Century Gothic" w:hAnsi="Century Gothic"/>
                <w:sz w:val="20"/>
                <w:szCs w:val="20"/>
              </w:rPr>
              <w:t xml:space="preserve">updated and approved every 5 </w:t>
            </w:r>
            <w:r w:rsidRPr="009E2EC6">
              <w:rPr>
                <w:rFonts w:ascii="Century Gothic" w:hAnsi="Century Gothic"/>
                <w:sz w:val="20"/>
                <w:szCs w:val="20"/>
              </w:rPr>
              <w:t>years, as per the legislative requirements.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2578F8">
            <w:pPr>
              <w:pStyle w:val="NoSpacing"/>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2578F8">
            <w:pPr>
              <w:pStyle w:val="NoSpacing"/>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2578F8">
            <w:pPr>
              <w:pStyle w:val="NoSpacing"/>
              <w:rPr>
                <w:rFonts w:ascii="Century Gothic" w:hAnsi="Century Gothic"/>
                <w:sz w:val="20"/>
                <w:szCs w:val="20"/>
              </w:rPr>
            </w:pPr>
          </w:p>
        </w:tc>
      </w:tr>
    </w:tbl>
    <w:p w:rsidR="008B569F" w:rsidRDefault="008B569F">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Default="00485423">
      <w:pPr>
        <w:rPr>
          <w:sz w:val="20"/>
          <w:szCs w:val="20"/>
          <w:u w:val="single"/>
        </w:rPr>
      </w:pPr>
    </w:p>
    <w:p w:rsidR="00485423" w:rsidRPr="005703F2" w:rsidRDefault="00485423">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lastRenderedPageBreak/>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FA4725"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t</w:t>
      </w:r>
      <w:r w:rsidR="0097553E" w:rsidRPr="00FA4725">
        <w:rPr>
          <w:rFonts w:ascii="Century Gothic" w:hAnsi="Century Gothic" w:cs="Arial"/>
          <w:sz w:val="20"/>
          <w:szCs w:val="20"/>
        </w:rPr>
        <w:t>reat person liability for rates equitably</w:t>
      </w:r>
    </w:p>
    <w:p w:rsidR="0097553E"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d</w:t>
      </w:r>
      <w:r w:rsidR="0097553E" w:rsidRPr="00FA4725">
        <w:rPr>
          <w:rFonts w:ascii="Century Gothic" w:hAnsi="Century Gothic" w:cs="Arial"/>
          <w:sz w:val="20"/>
          <w:szCs w:val="20"/>
        </w:rPr>
        <w:t>etermine the criteria to be applied by the municipality’s</w:t>
      </w:r>
    </w:p>
    <w:p w:rsidR="00A96990" w:rsidRPr="00FA4725" w:rsidRDefault="00A96990" w:rsidP="00A96990">
      <w:pPr>
        <w:pStyle w:val="ListParagraph"/>
        <w:jc w:val="both"/>
        <w:rPr>
          <w:rFonts w:ascii="Century Gothic" w:hAnsi="Century Gothic" w:cs="Arial"/>
          <w:sz w:val="20"/>
          <w:szCs w:val="20"/>
        </w:rPr>
      </w:pPr>
    </w:p>
    <w:p w:rsidR="00A96990" w:rsidRP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l</w:t>
      </w:r>
      <w:r w:rsidR="0097553E" w:rsidRPr="00A96990">
        <w:rPr>
          <w:rFonts w:ascii="Century Gothic" w:hAnsi="Century Gothic" w:cs="Arial"/>
          <w:sz w:val="20"/>
          <w:szCs w:val="20"/>
        </w:rPr>
        <w:t>evies different rates for different categories of property</w:t>
      </w:r>
    </w:p>
    <w:p w:rsid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e</w:t>
      </w:r>
      <w:r w:rsidR="0097553E" w:rsidRPr="00A96990">
        <w:rPr>
          <w:rFonts w:ascii="Century Gothic" w:hAnsi="Century Gothic" w:cs="Arial"/>
          <w:sz w:val="20"/>
          <w:szCs w:val="20"/>
        </w:rPr>
        <w:t>xempts a specific category of owners of properties of the owners of a specific category of properties from payment of a rate on their properties</w:t>
      </w:r>
    </w:p>
    <w:p w:rsidR="00B31C1A"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g</w:t>
      </w:r>
      <w:r w:rsidR="003A2583" w:rsidRPr="00A96990">
        <w:rPr>
          <w:rFonts w:ascii="Century Gothic" w:hAnsi="Century Gothic" w:cs="Arial"/>
          <w:sz w:val="20"/>
          <w:szCs w:val="20"/>
        </w:rPr>
        <w:t xml:space="preserve">rants </w:t>
      </w:r>
      <w:r w:rsidR="0097553E" w:rsidRPr="00A96990">
        <w:rPr>
          <w:rFonts w:ascii="Century Gothic" w:hAnsi="Century Gothic" w:cs="Arial"/>
          <w:sz w:val="20"/>
          <w:szCs w:val="20"/>
        </w:rPr>
        <w:t xml:space="preserve">a specific category of </w:t>
      </w:r>
      <w:r w:rsidR="0035022B" w:rsidRPr="00A96990">
        <w:rPr>
          <w:rFonts w:ascii="Century Gothic" w:hAnsi="Century Gothic" w:cs="Arial"/>
          <w:sz w:val="20"/>
          <w:szCs w:val="20"/>
        </w:rPr>
        <w:t>owners’</w:t>
      </w:r>
      <w:r w:rsidR="0097553E" w:rsidRPr="00A96990">
        <w:rPr>
          <w:rFonts w:ascii="Century Gothic" w:hAnsi="Century Gothic" w:cs="Arial"/>
          <w:sz w:val="20"/>
          <w:szCs w:val="20"/>
        </w:rPr>
        <w:t xml:space="preserve"> properties or to the owners of a specific category of category of properties a rebate on or a reduction in the rate payable in respect of thei</w:t>
      </w:r>
      <w:r w:rsidRPr="00A96990">
        <w:rPr>
          <w:rFonts w:ascii="Century Gothic" w:hAnsi="Century Gothic" w:cs="Arial"/>
          <w:sz w:val="20"/>
          <w:szCs w:val="20"/>
        </w:rPr>
        <w:t>r properties: or increase rates</w:t>
      </w:r>
    </w:p>
    <w:p w:rsidR="00A96990" w:rsidRPr="00A96990" w:rsidRDefault="00A96990" w:rsidP="00A96990">
      <w:pPr>
        <w:pStyle w:val="ListParagraph"/>
        <w:jc w:val="both"/>
        <w:rPr>
          <w:rFonts w:ascii="Century Gothic" w:hAnsi="Century Gothic" w:cs="Arial"/>
          <w:sz w:val="20"/>
          <w:szCs w:val="20"/>
        </w:rPr>
      </w:pPr>
    </w:p>
    <w:p w:rsidR="00B36BEC"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etermined how the municipality’s powers in terms of Section 9 must be exercised in relation to properties used for multiple purposes;</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lastRenderedPageBreak/>
        <w:t>Identify and quantify in terms of cost to the municipality and any benefit to the local community, exemptions, rebates and reductions; exclusions; and rates on properties that must be phased in terms of Section 21;</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the poor and include appropriates measure to alleviate the rates burden on them;</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A96990">
        <w:rPr>
          <w:rFonts w:ascii="Century Gothic" w:hAnsi="Century Gothic" w:cs="Arial"/>
          <w:sz w:val="20"/>
          <w:szCs w:val="20"/>
        </w:rPr>
        <w:t>Tax Act for tax reductions because of those activities, in the case of property owned and used by such organizations for those activities;</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public service infrastructure</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Allow the municipality to promote local, social and economic </w:t>
      </w:r>
      <w:r w:rsidR="0035022B" w:rsidRPr="00A96990">
        <w:rPr>
          <w:rFonts w:ascii="Century Gothic" w:hAnsi="Century Gothic" w:cs="Arial"/>
          <w:sz w:val="20"/>
          <w:szCs w:val="20"/>
        </w:rPr>
        <w:t>development;</w:t>
      </w:r>
      <w:r w:rsidRPr="00A96990">
        <w:rPr>
          <w:rFonts w:ascii="Century Gothic" w:hAnsi="Century Gothic" w:cs="Arial"/>
          <w:sz w:val="20"/>
          <w:szCs w:val="20"/>
        </w:rPr>
        <w:t xml:space="preserve"> </w:t>
      </w:r>
      <w:r w:rsidR="004C4A6B" w:rsidRPr="00A96990">
        <w:rPr>
          <w:rFonts w:ascii="Century Gothic" w:hAnsi="Century Gothic" w:cs="Arial"/>
          <w:sz w:val="20"/>
          <w:szCs w:val="20"/>
        </w:rPr>
        <w:t>and</w:t>
      </w:r>
    </w:p>
    <w:p w:rsidR="000946AF" w:rsidRPr="00401B2D" w:rsidRDefault="000946AF" w:rsidP="00573F76">
      <w:pPr>
        <w:pStyle w:val="ListParagraph"/>
        <w:numPr>
          <w:ilvl w:val="0"/>
          <w:numId w:val="5"/>
        </w:numPr>
        <w:jc w:val="both"/>
        <w:rPr>
          <w:rFonts w:ascii="Century Gothic" w:hAnsi="Century Gothic" w:cs="Arial"/>
          <w:sz w:val="20"/>
          <w:szCs w:val="20"/>
        </w:rPr>
      </w:pPr>
      <w:r w:rsidRPr="00401B2D">
        <w:rPr>
          <w:rFonts w:ascii="Century Gothic" w:hAnsi="Century Gothic" w:cs="Arial"/>
          <w:sz w:val="20"/>
          <w:szCs w:val="20"/>
        </w:rPr>
        <w:t xml:space="preserve">Identify on a basis as may be prescribed all </w:t>
      </w:r>
      <w:r w:rsidR="002122AD" w:rsidRPr="00401B2D">
        <w:rPr>
          <w:rFonts w:ascii="Century Gothic" w:hAnsi="Century Gothic" w:cs="Arial"/>
          <w:sz w:val="20"/>
          <w:szCs w:val="20"/>
        </w:rPr>
        <w:t>rateable</w:t>
      </w:r>
      <w:r w:rsidRPr="00401B2D">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extend of service provided by the municipality</w:t>
      </w:r>
      <w:r w:rsidR="004C4A6B" w:rsidRPr="00401B2D">
        <w:rPr>
          <w:rFonts w:ascii="Century Gothic" w:hAnsi="Century Gothic" w:cs="Arial"/>
          <w:sz w:val="20"/>
          <w:szCs w:val="20"/>
        </w:rPr>
        <w:t xml:space="preserve"> in</w:t>
      </w:r>
      <w:r w:rsidRPr="00401B2D">
        <w:rPr>
          <w:rFonts w:ascii="Century Gothic" w:hAnsi="Century Gothic" w:cs="Arial"/>
          <w:sz w:val="20"/>
          <w:szCs w:val="20"/>
        </w:rPr>
        <w:t xml:space="preserve"> respect of such properties</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contribution of agriculture to the local economy</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401B2D" w:rsidRDefault="000946AF"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401B2D">
        <w:rPr>
          <w:rFonts w:ascii="Century Gothic" w:hAnsi="Century Gothic" w:cs="Arial"/>
          <w:sz w:val="20"/>
          <w:szCs w:val="20"/>
        </w:rPr>
        <w:t>15 of the present Act; or</w:t>
      </w:r>
    </w:p>
    <w:p w:rsidR="00800042" w:rsidRPr="00401B2D" w:rsidRDefault="00800042"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260A5C" w:rsidRDefault="0047610E"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 xml:space="preserve">Conspicuously display the draft rates policy for a period of at least 30 days at the municipality head </w:t>
      </w:r>
      <w:r w:rsidR="004C4A6B" w:rsidRPr="00260A5C">
        <w:rPr>
          <w:rFonts w:ascii="Century Gothic" w:hAnsi="Century Gothic" w:cs="Arial"/>
          <w:sz w:val="20"/>
          <w:szCs w:val="20"/>
        </w:rPr>
        <w:t xml:space="preserve">and </w:t>
      </w:r>
      <w:r w:rsidRPr="00260A5C">
        <w:rPr>
          <w:rFonts w:ascii="Century Gothic" w:hAnsi="Century Gothic" w:cs="Arial"/>
          <w:sz w:val="20"/>
          <w:szCs w:val="20"/>
        </w:rPr>
        <w:t>satellite offices and libraries and if municipality has an official website or a w</w:t>
      </w:r>
      <w:r w:rsidR="00F04C8A" w:rsidRPr="00260A5C">
        <w:rPr>
          <w:rFonts w:ascii="Century Gothic" w:hAnsi="Century Gothic" w:cs="Arial"/>
          <w:sz w:val="20"/>
          <w:szCs w:val="20"/>
        </w:rPr>
        <w:t>e</w:t>
      </w:r>
      <w:r w:rsidRPr="00260A5C">
        <w:rPr>
          <w:rFonts w:ascii="Century Gothic" w:hAnsi="Century Gothic" w:cs="Arial"/>
          <w:sz w:val="20"/>
          <w:szCs w:val="20"/>
        </w:rPr>
        <w:t>bsite available for it on that websi</w:t>
      </w:r>
      <w:r w:rsidR="00740975" w:rsidRPr="00260A5C">
        <w:rPr>
          <w:rFonts w:ascii="Century Gothic" w:hAnsi="Century Gothic" w:cs="Arial"/>
          <w:sz w:val="20"/>
          <w:szCs w:val="20"/>
        </w:rPr>
        <w:t>te as w</w:t>
      </w:r>
      <w:r w:rsidR="0051377E" w:rsidRPr="00260A5C">
        <w:rPr>
          <w:rFonts w:ascii="Century Gothic" w:hAnsi="Century Gothic" w:cs="Arial"/>
          <w:sz w:val="20"/>
          <w:szCs w:val="20"/>
        </w:rPr>
        <w:t>e</w:t>
      </w:r>
      <w:r w:rsidR="00740975" w:rsidRPr="00260A5C">
        <w:rPr>
          <w:rFonts w:ascii="Century Gothic" w:hAnsi="Century Gothic" w:cs="Arial"/>
          <w:sz w:val="20"/>
          <w:szCs w:val="20"/>
        </w:rPr>
        <w:t>ll</w:t>
      </w:r>
      <w:r w:rsidR="0051377E" w:rsidRPr="00260A5C">
        <w:rPr>
          <w:rFonts w:ascii="Century Gothic" w:hAnsi="Century Gothic" w:cs="Arial"/>
          <w:sz w:val="20"/>
          <w:szCs w:val="20"/>
        </w:rPr>
        <w:t>;</w:t>
      </w:r>
      <w:r w:rsidR="00740975" w:rsidRPr="00260A5C">
        <w:rPr>
          <w:rFonts w:ascii="Century Gothic" w:hAnsi="Century Gothic" w:cs="Arial"/>
          <w:sz w:val="20"/>
          <w:szCs w:val="20"/>
        </w:rPr>
        <w:t xml:space="preserve"> and</w:t>
      </w:r>
    </w:p>
    <w:p w:rsidR="00F04C8A" w:rsidRPr="00260A5C" w:rsidRDefault="00740975"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Advertise in the medi</w:t>
      </w:r>
      <w:r w:rsidR="001234C9" w:rsidRPr="00260A5C">
        <w:rPr>
          <w:rFonts w:ascii="Century Gothic" w:hAnsi="Century Gothic" w:cs="Arial"/>
          <w:sz w:val="20"/>
          <w:szCs w:val="20"/>
        </w:rPr>
        <w:t xml:space="preserve">a </w:t>
      </w:r>
      <w:r w:rsidR="0051377E" w:rsidRPr="00260A5C">
        <w:rPr>
          <w:rFonts w:ascii="Century Gothic" w:hAnsi="Century Gothic" w:cs="Arial"/>
          <w:sz w:val="20"/>
          <w:szCs w:val="20"/>
        </w:rPr>
        <w:t xml:space="preserve">a notice stating </w:t>
      </w:r>
      <w:r w:rsidR="00F04C8A" w:rsidRPr="00260A5C">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w:t>
      </w:r>
      <w:r w:rsidR="00F04C8A" w:rsidRPr="00260A5C">
        <w:rPr>
          <w:rFonts w:ascii="Century Gothic" w:hAnsi="Century Gothic" w:cs="Arial"/>
          <w:sz w:val="20"/>
          <w:szCs w:val="20"/>
        </w:rPr>
        <w:lastRenderedPageBreak/>
        <w:t xml:space="preserve">the municipality with a period specified in the notice, but which period shall not less </w:t>
      </w:r>
      <w:r w:rsidR="002122AD" w:rsidRPr="00260A5C">
        <w:rPr>
          <w:rFonts w:ascii="Century Gothic" w:hAnsi="Century Gothic" w:cs="Arial"/>
          <w:sz w:val="20"/>
          <w:szCs w:val="20"/>
        </w:rPr>
        <w:t>than</w:t>
      </w:r>
      <w:r w:rsidR="00F04C8A" w:rsidRPr="00260A5C">
        <w:rPr>
          <w:rFonts w:ascii="Century Gothic" w:hAnsi="Century Gothic" w:cs="Arial"/>
          <w:sz w:val="20"/>
          <w:szCs w:val="20"/>
        </w:rPr>
        <w:t xml:space="preserve"> 30 days.</w:t>
      </w:r>
    </w:p>
    <w:p w:rsidR="0035022B" w:rsidRPr="00260A5C"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w:t>
      </w:r>
      <w:r w:rsidR="00260A5C">
        <w:rPr>
          <w:rFonts w:ascii="Century Gothic" w:hAnsi="Century Gothic" w:cs="Arial"/>
          <w:sz w:val="20"/>
          <w:szCs w:val="20"/>
        </w:rPr>
        <w:t>nsiders the draft rates policy.</w:t>
      </w: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of which the municipality itself is the owner</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Public services infrastructure owned by a municipal entity</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 xml:space="preserve">Rights </w:t>
      </w:r>
      <w:r w:rsidR="00A571B4" w:rsidRPr="00260A5C">
        <w:rPr>
          <w:rFonts w:ascii="Century Gothic" w:hAnsi="Century Gothic" w:cs="Arial"/>
          <w:sz w:val="20"/>
          <w:szCs w:val="20"/>
        </w:rPr>
        <w:t xml:space="preserve">registered </w:t>
      </w:r>
      <w:r w:rsidR="0035022B" w:rsidRPr="00260A5C">
        <w:rPr>
          <w:rFonts w:ascii="Century Gothic" w:hAnsi="Century Gothic" w:cs="Arial"/>
          <w:sz w:val="20"/>
          <w:szCs w:val="20"/>
        </w:rPr>
        <w:t>against immovable</w:t>
      </w:r>
      <w:r w:rsidR="00A571B4" w:rsidRPr="00260A5C">
        <w:rPr>
          <w:rFonts w:ascii="Century Gothic" w:hAnsi="Century Gothic" w:cs="Arial"/>
          <w:sz w:val="20"/>
          <w:szCs w:val="20"/>
        </w:rPr>
        <w:t xml:space="preserve"> property in the name of a person;</w:t>
      </w:r>
    </w:p>
    <w:p w:rsidR="00A571B4" w:rsidRPr="00260A5C" w:rsidRDefault="00A571B4"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60A5C">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485423">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835794"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(a) </w:t>
      </w:r>
      <w:r>
        <w:rPr>
          <w:rFonts w:ascii="Century Gothic" w:hAnsi="Century Gothic"/>
          <w:sz w:val="20"/>
          <w:szCs w:val="20"/>
        </w:rPr>
        <w:t>u</w:t>
      </w:r>
      <w:r w:rsidR="00544F87" w:rsidRPr="00835794">
        <w:rPr>
          <w:rFonts w:ascii="Century Gothic" w:hAnsi="Century Gothic"/>
          <w:sz w:val="20"/>
          <w:szCs w:val="20"/>
        </w:rPr>
        <w:t xml:space="preserve">se of the property </w:t>
      </w:r>
    </w:p>
    <w:p w:rsidR="00260A5C"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(b) </w:t>
      </w:r>
      <w:r>
        <w:rPr>
          <w:rFonts w:ascii="Century Gothic" w:hAnsi="Century Gothic"/>
          <w:sz w:val="20"/>
          <w:szCs w:val="20"/>
        </w:rPr>
        <w:t>p</w:t>
      </w:r>
      <w:r w:rsidR="00544F87" w:rsidRPr="00835794">
        <w:rPr>
          <w:rFonts w:ascii="Century Gothic" w:hAnsi="Century Gothic"/>
          <w:sz w:val="20"/>
          <w:szCs w:val="20"/>
        </w:rPr>
        <w:t xml:space="preserve">ermitted use of the property </w:t>
      </w:r>
    </w:p>
    <w:p w:rsidR="00544F87"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(c) </w:t>
      </w:r>
      <w:r>
        <w:rPr>
          <w:rFonts w:ascii="Century Gothic" w:hAnsi="Century Gothic"/>
          <w:sz w:val="20"/>
          <w:szCs w:val="20"/>
        </w:rPr>
        <w:t>a combination of (a) and (b)</w:t>
      </w:r>
      <w:r w:rsidR="00544F87" w:rsidRPr="00835794">
        <w:rPr>
          <w:rFonts w:ascii="Century Gothic" w:hAnsi="Century Gothic"/>
          <w:sz w:val="20"/>
          <w:szCs w:val="20"/>
        </w:rPr>
        <w:t xml:space="preserve"> </w:t>
      </w:r>
    </w:p>
    <w:p w:rsidR="00835794" w:rsidRPr="00835794" w:rsidRDefault="00835794" w:rsidP="00485423">
      <w:pPr>
        <w:pStyle w:val="NoSpacing"/>
        <w:jc w:val="both"/>
        <w:rPr>
          <w:rFonts w:ascii="Century Gothic" w:hAnsi="Century Gothic"/>
          <w:sz w:val="20"/>
          <w:szCs w:val="20"/>
        </w:rPr>
      </w:pPr>
    </w:p>
    <w:p w:rsidR="00544F87" w:rsidRDefault="00B90936" w:rsidP="00485423">
      <w:pPr>
        <w:jc w:val="both"/>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(a) Residential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(b) Industrial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(c) Business and commercial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(d) Agricultural properties</w:t>
      </w:r>
    </w:p>
    <w:p w:rsidR="00835794" w:rsidRDefault="00835794" w:rsidP="00485423">
      <w:pPr>
        <w:pStyle w:val="NoSpacing"/>
        <w:jc w:val="both"/>
        <w:rPr>
          <w:rFonts w:ascii="Century Gothic" w:hAnsi="Century Gothic"/>
          <w:sz w:val="20"/>
          <w:szCs w:val="20"/>
        </w:rPr>
      </w:pPr>
      <w:r>
        <w:rPr>
          <w:rFonts w:ascii="Century Gothic" w:hAnsi="Century Gothic"/>
          <w:sz w:val="20"/>
          <w:szCs w:val="20"/>
        </w:rPr>
        <w:t>(e) Mining properties</w:t>
      </w:r>
    </w:p>
    <w:p w:rsidR="00835794" w:rsidRDefault="00835794" w:rsidP="00835794">
      <w:pPr>
        <w:pStyle w:val="NoSpacing"/>
        <w:rPr>
          <w:rFonts w:ascii="Century Gothic" w:hAnsi="Century Gothic"/>
          <w:sz w:val="20"/>
          <w:szCs w:val="20"/>
        </w:rPr>
      </w:pPr>
      <w:r>
        <w:rPr>
          <w:rFonts w:ascii="Century Gothic" w:hAnsi="Century Gothic"/>
          <w:sz w:val="20"/>
          <w:szCs w:val="20"/>
        </w:rPr>
        <w:lastRenderedPageBreak/>
        <w:t>(f) Properties owned by an organ of state and used for public service purposes</w:t>
      </w:r>
    </w:p>
    <w:p w:rsidR="00835794" w:rsidRDefault="00835794" w:rsidP="00835794">
      <w:pPr>
        <w:pStyle w:val="NoSpacing"/>
        <w:rPr>
          <w:rFonts w:ascii="Century Gothic" w:hAnsi="Century Gothic"/>
          <w:sz w:val="20"/>
          <w:szCs w:val="20"/>
        </w:rPr>
      </w:pPr>
      <w:r>
        <w:rPr>
          <w:rFonts w:ascii="Century Gothic" w:hAnsi="Century Gothic"/>
          <w:sz w:val="20"/>
          <w:szCs w:val="20"/>
        </w:rPr>
        <w:t>(g) Public service infrastructure properties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(h) Properties owned by public benefit organisations and used for specified public benefit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      Activities</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(i) Properties used for multiple purposes, subject to section 9 or </w:t>
      </w:r>
    </w:p>
    <w:p w:rsidR="00835794" w:rsidRDefault="00835794" w:rsidP="00835794">
      <w:pPr>
        <w:pStyle w:val="NoSpacing"/>
        <w:rPr>
          <w:rFonts w:ascii="Century Gothic" w:hAnsi="Century Gothic"/>
          <w:sz w:val="20"/>
          <w:szCs w:val="20"/>
        </w:rPr>
      </w:pPr>
      <w:r>
        <w:rPr>
          <w:rFonts w:ascii="Century Gothic" w:hAnsi="Century Gothic"/>
          <w:sz w:val="20"/>
          <w:szCs w:val="20"/>
        </w:rPr>
        <w:t xml:space="preserve">(j) Any other category of property as may be determined by the Minister, with the concurrence  </w:t>
      </w:r>
    </w:p>
    <w:p w:rsidR="00835794" w:rsidRDefault="00835794" w:rsidP="00835794">
      <w:pPr>
        <w:pStyle w:val="NoSpacing"/>
        <w:rPr>
          <w:rFonts w:ascii="Century Gothic" w:hAnsi="Century Gothic"/>
          <w:i/>
          <w:sz w:val="20"/>
          <w:szCs w:val="20"/>
        </w:rPr>
      </w:pPr>
      <w:r>
        <w:rPr>
          <w:rFonts w:ascii="Century Gothic" w:hAnsi="Century Gothic"/>
          <w:sz w:val="20"/>
          <w:szCs w:val="20"/>
        </w:rPr>
        <w:t xml:space="preserve">    of the Minister of Finance, by notice in the </w:t>
      </w:r>
      <w:r w:rsidRPr="00065214">
        <w:rPr>
          <w:rFonts w:ascii="Century Gothic" w:hAnsi="Century Gothic"/>
          <w:i/>
          <w:sz w:val="20"/>
          <w:szCs w:val="20"/>
        </w:rPr>
        <w:t>Gazette</w:t>
      </w:r>
      <w:r>
        <w:rPr>
          <w:rFonts w:ascii="Century Gothic" w:hAnsi="Century Gothic"/>
          <w:i/>
          <w:sz w:val="20"/>
          <w:szCs w:val="20"/>
        </w:rPr>
        <w:t>.</w:t>
      </w:r>
    </w:p>
    <w:p w:rsidR="00835794" w:rsidRDefault="00835794" w:rsidP="00BF514C">
      <w:pPr>
        <w:rPr>
          <w:rFonts w:ascii="Century Gothic" w:hAnsi="Century Gothic" w:cs="Arial"/>
          <w:sz w:val="20"/>
          <w:szCs w:val="20"/>
        </w:rPr>
      </w:pP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164C5E">
      <w:pPr>
        <w:jc w:val="both"/>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A purpose corresponding with the permitted use of the property, if the permitted use of the property is regulated</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 xml:space="preserve">A purpose corresponding with the dominant use of the </w:t>
      </w:r>
      <w:r w:rsidR="0035022B" w:rsidRPr="00835794">
        <w:rPr>
          <w:rFonts w:ascii="Century Gothic" w:hAnsi="Century Gothic" w:cs="Arial"/>
          <w:sz w:val="20"/>
          <w:szCs w:val="20"/>
        </w:rPr>
        <w:t>property;</w:t>
      </w:r>
      <w:r w:rsidRPr="00835794">
        <w:rPr>
          <w:rFonts w:ascii="Century Gothic" w:hAnsi="Century Gothic" w:cs="Arial"/>
          <w:sz w:val="20"/>
          <w:szCs w:val="20"/>
        </w:rPr>
        <w:t xml:space="preserve"> or </w:t>
      </w:r>
    </w:p>
    <w:p w:rsidR="00BF514C" w:rsidRP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Multiple purposes as specified in Section 8 above</w:t>
      </w:r>
    </w:p>
    <w:p w:rsidR="00BF514C" w:rsidRPr="0035022B" w:rsidRDefault="00BF514C" w:rsidP="00835794">
      <w:pPr>
        <w:jc w:val="both"/>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835794" w:rsidRDefault="00BF514C"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Apportioning the market value</w:t>
      </w:r>
      <w:r w:rsidR="00AE0341" w:rsidRPr="00835794">
        <w:rPr>
          <w:rFonts w:ascii="Century Gothic" w:hAnsi="Century Gothic" w:cs="Arial"/>
          <w:sz w:val="20"/>
          <w:szCs w:val="20"/>
        </w:rPr>
        <w:t xml:space="preserve"> of the property in a manner as may be prescribed to the different purposes for which the property is used; and</w:t>
      </w:r>
    </w:p>
    <w:p w:rsidR="00542F6F" w:rsidRPr="00835794" w:rsidRDefault="00AE0341"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B443DC">
      <w:pPr>
        <w:jc w:val="both"/>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Or the market value on the property</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 xml:space="preserve">If the base of public service infrastructure on the name value of the </w:t>
      </w:r>
      <w:r w:rsidR="007B2F13" w:rsidRPr="00B443DC">
        <w:rPr>
          <w:rFonts w:ascii="Century Gothic" w:hAnsi="Century Gothic" w:cs="Arial"/>
          <w:sz w:val="20"/>
          <w:szCs w:val="20"/>
        </w:rPr>
        <w:t>public service infrastructure less 30% of that value</w:t>
      </w:r>
    </w:p>
    <w:p w:rsidR="007B2F13" w:rsidRPr="00B443DC" w:rsidRDefault="007B2F13"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B443DC">
        <w:rPr>
          <w:rFonts w:ascii="Century Gothic" w:hAnsi="Century Gothic" w:cs="Arial"/>
          <w:sz w:val="20"/>
          <w:szCs w:val="20"/>
        </w:rPr>
        <w:t xml:space="preserve"> of certain properties is not ra</w:t>
      </w:r>
      <w:r w:rsidRPr="00B443DC">
        <w:rPr>
          <w:rFonts w:ascii="Century Gothic" w:hAnsi="Century Gothic" w:cs="Arial"/>
          <w:sz w:val="20"/>
          <w:szCs w:val="20"/>
        </w:rPr>
        <w:t>teable)</w:t>
      </w: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lastRenderedPageBreak/>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B443DC">
      <w:pPr>
        <w:pStyle w:val="NoSpacing"/>
        <w:jc w:val="both"/>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r w:rsidR="00164C5E">
        <w:rPr>
          <w:rFonts w:ascii="Century Gothic" w:hAnsi="Century Gothic" w:cs="Arial"/>
          <w:sz w:val="20"/>
          <w:szCs w:val="20"/>
        </w:rPr>
        <w:t>.</w:t>
      </w:r>
    </w:p>
    <w:p w:rsidR="001E1802" w:rsidRPr="002528C1" w:rsidRDefault="001E1802" w:rsidP="007B2F13">
      <w:pPr>
        <w:pStyle w:val="NoSpacing"/>
        <w:rPr>
          <w:rFonts w:ascii="Garamond" w:hAnsi="Garamond" w:cs="Arial"/>
          <w:sz w:val="24"/>
          <w:szCs w:val="24"/>
        </w:rPr>
      </w:pPr>
    </w:p>
    <w:p w:rsidR="00542F6F"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w:t>
      </w:r>
      <w:r w:rsidR="00485423">
        <w:rPr>
          <w:rFonts w:ascii="Century Gothic" w:hAnsi="Century Gothic" w:cs="Arial"/>
          <w:sz w:val="20"/>
          <w:szCs w:val="20"/>
        </w:rPr>
        <w:t>d satellite offices as so forth.</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9E45FD" w:rsidRDefault="001221BD"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9E45FD" w:rsidRDefault="003E0E42"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9E45FD">
      <w:pPr>
        <w:jc w:val="both"/>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Indigents owner</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dependent on pension or social grants for </w:t>
      </w:r>
      <w:r w:rsidR="0035022B" w:rsidRPr="009E45FD">
        <w:rPr>
          <w:rFonts w:ascii="Century Gothic" w:hAnsi="Century Gothic" w:cs="Arial"/>
          <w:sz w:val="20"/>
          <w:szCs w:val="20"/>
        </w:rPr>
        <w:t>their living</w:t>
      </w:r>
      <w:r w:rsidR="00C13CDE" w:rsidRPr="009E45FD">
        <w:rPr>
          <w:rFonts w:ascii="Century Gothic" w:hAnsi="Century Gothic" w:cs="Arial"/>
          <w:sz w:val="20"/>
          <w:szCs w:val="20"/>
        </w:rPr>
        <w:t xml:space="preserve"> hood</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Owners temporarily without income</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property </w:t>
      </w:r>
      <w:r w:rsidR="0035022B" w:rsidRPr="009E45FD">
        <w:rPr>
          <w:rFonts w:ascii="Century Gothic" w:hAnsi="Century Gothic" w:cs="Arial"/>
          <w:sz w:val="20"/>
          <w:szCs w:val="20"/>
        </w:rPr>
        <w:t>situated within</w:t>
      </w:r>
      <w:r w:rsidR="009E45FD">
        <w:rPr>
          <w:rFonts w:ascii="Century Gothic" w:hAnsi="Century Gothic" w:cs="Arial"/>
          <w:sz w:val="20"/>
          <w:szCs w:val="20"/>
        </w:rPr>
        <w:t xml:space="preserve"> an area a</w:t>
      </w:r>
      <w:r w:rsidRPr="009E45FD">
        <w:rPr>
          <w:rFonts w:ascii="Century Gothic" w:hAnsi="Century Gothic" w:cs="Arial"/>
          <w:sz w:val="20"/>
          <w:szCs w:val="20"/>
        </w:rPr>
        <w:t>ffected by a disaster or any other serious adverse social or economic conditions</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w:t>
      </w:r>
      <w:r w:rsidR="0035022B" w:rsidRPr="009E45FD">
        <w:rPr>
          <w:rFonts w:ascii="Century Gothic" w:hAnsi="Century Gothic" w:cs="Arial"/>
          <w:sz w:val="20"/>
          <w:szCs w:val="20"/>
        </w:rPr>
        <w:t>residents’</w:t>
      </w:r>
      <w:r w:rsidRPr="009E45FD">
        <w:rPr>
          <w:rFonts w:ascii="Century Gothic" w:hAnsi="Century Gothic" w:cs="Arial"/>
          <w:sz w:val="20"/>
          <w:szCs w:val="20"/>
        </w:rPr>
        <w:t xml:space="preserve"> property with a market value lower that an amount determined by the municipality, and</w:t>
      </w:r>
    </w:p>
    <w:p w:rsidR="002528C1" w:rsidRP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lastRenderedPageBreak/>
        <w:t>A list of all exemptions, reductions and rebates granted by the municipality during the previous financial year; and</w:t>
      </w:r>
    </w:p>
    <w:p w:rsidR="00A14F23" w:rsidRP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9E45FD">
      <w:pPr>
        <w:jc w:val="both"/>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9E45FD">
      <w:pPr>
        <w:jc w:val="both"/>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9E45FD">
      <w:pPr>
        <w:jc w:val="both"/>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r w:rsidR="009E45FD">
        <w:rPr>
          <w:rFonts w:ascii="Century Gothic" w:hAnsi="Century Gothic" w:cs="Arial"/>
          <w:sz w:val="20"/>
          <w:szCs w:val="20"/>
        </w:rPr>
        <w:t>.</w:t>
      </w:r>
    </w:p>
    <w:p w:rsidR="00E776FA" w:rsidRPr="0035022B" w:rsidRDefault="002122AD" w:rsidP="00920A7D">
      <w:pPr>
        <w:shd w:val="clear" w:color="auto" w:fill="FFFFFF" w:themeFill="background1"/>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9E45FD" w:rsidRPr="009E45FD" w:rsidRDefault="001A4793"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The fi</w:t>
      </w:r>
      <w:r w:rsidR="0095712F" w:rsidRPr="009E45FD">
        <w:rPr>
          <w:rFonts w:ascii="Century Gothic" w:hAnsi="Century Gothic" w:cs="Arial"/>
          <w:sz w:val="20"/>
          <w:szCs w:val="20"/>
        </w:rPr>
        <w:t>rst 30</w:t>
      </w:r>
      <w:r w:rsidR="003A32ED" w:rsidRPr="009E45FD">
        <w:rPr>
          <w:rFonts w:ascii="Century Gothic" w:hAnsi="Century Gothic" w:cs="Arial"/>
          <w:sz w:val="20"/>
          <w:szCs w:val="20"/>
        </w:rPr>
        <w:t>%</w:t>
      </w:r>
      <w:r w:rsidR="00B90936" w:rsidRPr="009E45FD">
        <w:rPr>
          <w:rFonts w:ascii="Century Gothic" w:hAnsi="Century Gothic" w:cs="Arial"/>
          <w:sz w:val="20"/>
          <w:szCs w:val="20"/>
        </w:rPr>
        <w:t xml:space="preserve"> </w:t>
      </w:r>
      <w:r w:rsidR="0095712F" w:rsidRPr="009E45FD">
        <w:rPr>
          <w:rFonts w:ascii="Century Gothic" w:hAnsi="Century Gothic" w:cs="Arial"/>
          <w:sz w:val="20"/>
          <w:szCs w:val="20"/>
        </w:rPr>
        <w:t>of the market value of public services infrastructure;</w:t>
      </w:r>
    </w:p>
    <w:p w:rsidR="009E45FD" w:rsidRPr="009E45FD"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seashore;</w:t>
      </w:r>
    </w:p>
    <w:p w:rsidR="00654BA8"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territorial waters of the Republic</w:t>
      </w:r>
    </w:p>
    <w:p w:rsidR="00654BA8"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Any island of which the state is the owner;</w:t>
      </w:r>
    </w:p>
    <w:p w:rsidR="0064381A"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Mineral rights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 xml:space="preserve">The first R15 </w:t>
      </w:r>
      <w:r w:rsidR="0035022B" w:rsidRPr="0064381A">
        <w:rPr>
          <w:rFonts w:ascii="Century Gothic" w:hAnsi="Century Gothic" w:cs="Arial"/>
          <w:sz w:val="20"/>
          <w:szCs w:val="20"/>
        </w:rPr>
        <w:t>000 of</w:t>
      </w:r>
      <w:r w:rsidRPr="0064381A">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64381A">
        <w:rPr>
          <w:rFonts w:ascii="Arial" w:hAnsi="Arial" w:cs="Arial"/>
        </w:rPr>
        <w:t xml:space="preserve"> </w:t>
      </w:r>
      <w:r w:rsidRPr="0064381A">
        <w:rPr>
          <w:rFonts w:ascii="Century Gothic" w:hAnsi="Century Gothic" w:cs="Arial"/>
          <w:sz w:val="20"/>
          <w:szCs w:val="20"/>
        </w:rPr>
        <w:t>purposes or for properties used for multiple purposes, provided one or more components of the property are used for residential purposes</w:t>
      </w:r>
    </w:p>
    <w:p w:rsidR="0095712F" w:rsidRPr="0064381A" w:rsidRDefault="000A55D1"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A property</w:t>
      </w:r>
      <w:r w:rsidR="0095712F" w:rsidRPr="0064381A">
        <w:rPr>
          <w:rFonts w:ascii="Century Gothic" w:hAnsi="Century Gothic" w:cs="Arial"/>
          <w:sz w:val="20"/>
          <w:szCs w:val="20"/>
        </w:rPr>
        <w:t xml:space="preserve"> registered in the name of and used primarily as a place of public worship by a religious community including </w:t>
      </w:r>
      <w:r w:rsidRPr="0064381A">
        <w:rPr>
          <w:rFonts w:ascii="Century Gothic" w:hAnsi="Century Gothic" w:cs="Arial"/>
          <w:sz w:val="20"/>
          <w:szCs w:val="20"/>
        </w:rPr>
        <w:t>a</w:t>
      </w:r>
      <w:r w:rsidR="0095712F" w:rsidRPr="0064381A">
        <w:rPr>
          <w:rFonts w:ascii="Century Gothic" w:hAnsi="Century Gothic" w:cs="Arial"/>
          <w:sz w:val="20"/>
          <w:szCs w:val="20"/>
        </w:rPr>
        <w:t xml:space="preserve">n official residence registered </w:t>
      </w:r>
      <w:r w:rsidR="00402147" w:rsidRPr="0064381A">
        <w:rPr>
          <w:rFonts w:ascii="Century Gothic" w:hAnsi="Century Gothic" w:cs="Arial"/>
          <w:sz w:val="20"/>
          <w:szCs w:val="20"/>
        </w:rPr>
        <w:t>in the name of that community which is occupied by an office bearer of that community and who officiates at services at that place of workshop</w:t>
      </w:r>
    </w:p>
    <w:p w:rsidR="00402147"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85423" w:rsidRPr="000A55D1" w:rsidRDefault="00485423" w:rsidP="00402147">
      <w:pPr>
        <w:rPr>
          <w:rFonts w:ascii="Century Gothic" w:hAnsi="Century Gothic" w:cs="Arial"/>
          <w:sz w:val="20"/>
          <w:szCs w:val="20"/>
        </w:rPr>
      </w:pP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18: EXEMPTIONS OF MUNICIPALITY FROM PROVISIONS OF SECTION 17</w:t>
      </w:r>
    </w:p>
    <w:p w:rsidR="005703F2" w:rsidRPr="000A55D1" w:rsidRDefault="00402147" w:rsidP="0064381A">
      <w:pPr>
        <w:jc w:val="both"/>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402147">
      <w:pPr>
        <w:rPr>
          <w:rFonts w:ascii="Century Gothic" w:hAnsi="Century Gothic" w:cs="Arial"/>
          <w:sz w:val="20"/>
          <w:szCs w:val="20"/>
        </w:rPr>
      </w:pPr>
      <w:r w:rsidRPr="000A55D1">
        <w:rPr>
          <w:rFonts w:ascii="Century Gothic" w:hAnsi="Century Gothic" w:cs="Arial"/>
          <w:sz w:val="20"/>
          <w:szCs w:val="20"/>
        </w:rPr>
        <w:t xml:space="preserve">A municipality may not levy </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Different rates on residential properties (except where transitional arrangements apply or where som</w:t>
      </w:r>
      <w:r w:rsidR="00B90936" w:rsidRPr="000A3FDF">
        <w:rPr>
          <w:rFonts w:ascii="Century Gothic" w:hAnsi="Century Gothic" w:cs="Arial"/>
          <w:sz w:val="20"/>
          <w:szCs w:val="20"/>
        </w:rPr>
        <w:t>e of the properties are newly ra</w:t>
      </w:r>
      <w:r w:rsidRPr="000A3FDF">
        <w:rPr>
          <w:rFonts w:ascii="Century Gothic" w:hAnsi="Century Gothic" w:cs="Arial"/>
          <w:sz w:val="20"/>
          <w:szCs w:val="20"/>
        </w:rPr>
        <w:t>teable);</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 xml:space="preserve">A rate on non- residential properties that exceeds a prescribed ratio to the rate on residential </w:t>
      </w:r>
      <w:r w:rsidR="000A55D1" w:rsidRPr="000A3FDF">
        <w:rPr>
          <w:rFonts w:ascii="Century Gothic" w:hAnsi="Century Gothic" w:cs="Arial"/>
          <w:sz w:val="20"/>
          <w:szCs w:val="20"/>
        </w:rPr>
        <w:t>properties;</w:t>
      </w:r>
    </w:p>
    <w:p w:rsid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Rates which unreasonably discriminate between categories of non-residential properties;</w:t>
      </w:r>
      <w:r w:rsidR="009D2E54" w:rsidRPr="000A3FDF">
        <w:rPr>
          <w:rFonts w:ascii="Century Gothic" w:hAnsi="Century Gothic" w:cs="Arial"/>
          <w:sz w:val="20"/>
          <w:szCs w:val="20"/>
        </w:rPr>
        <w:t xml:space="preserve"> </w:t>
      </w:r>
      <w:r w:rsidRPr="000A3FDF">
        <w:rPr>
          <w:rFonts w:ascii="Century Gothic" w:hAnsi="Century Gothic" w:cs="Arial"/>
          <w:sz w:val="20"/>
          <w:szCs w:val="20"/>
        </w:rPr>
        <w:t>and</w:t>
      </w:r>
    </w:p>
    <w:p w:rsidR="00DC672F" w:rsidRPr="000A3FDF" w:rsidRDefault="00DC672F" w:rsidP="00573F76">
      <w:pPr>
        <w:pStyle w:val="ListParagraph"/>
        <w:numPr>
          <w:ilvl w:val="0"/>
          <w:numId w:val="17"/>
        </w:numPr>
        <w:rPr>
          <w:rFonts w:ascii="Century Gothic" w:hAnsi="Century Gothic" w:cs="Arial"/>
          <w:sz w:val="20"/>
          <w:szCs w:val="20"/>
        </w:rPr>
      </w:pPr>
      <w:r w:rsidRPr="000A3FDF">
        <w:rPr>
          <w:rFonts w:ascii="Century Gothic" w:hAnsi="Century Gothic" w:cs="Arial"/>
          <w:sz w:val="20"/>
          <w:szCs w:val="20"/>
        </w:rPr>
        <w:t>Additional rates, except as provided for in Section 22</w:t>
      </w:r>
      <w:r w:rsidR="00916ACE">
        <w:rPr>
          <w:rFonts w:ascii="Century Gothic" w:hAnsi="Century Gothic" w:cs="Arial"/>
          <w:sz w:val="20"/>
          <w:szCs w:val="20"/>
        </w:rPr>
        <w:t>.</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0A3FDF">
      <w:pPr>
        <w:jc w:val="both"/>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0A3FDF">
      <w:pPr>
        <w:jc w:val="both"/>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t>The phasing in discount on a property must;</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first year, be at least 75% of the rate for that year otherwise applicable to that property </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second year, be </w:t>
      </w:r>
      <w:r w:rsidR="000A55D1" w:rsidRPr="000A3FDF">
        <w:rPr>
          <w:rFonts w:ascii="Century Gothic" w:hAnsi="Century Gothic" w:cs="Arial"/>
          <w:sz w:val="20"/>
          <w:szCs w:val="20"/>
        </w:rPr>
        <w:t>at least</w:t>
      </w:r>
      <w:r w:rsidRPr="000A3FDF">
        <w:rPr>
          <w:rFonts w:ascii="Century Gothic" w:hAnsi="Century Gothic" w:cs="Arial"/>
          <w:sz w:val="20"/>
          <w:szCs w:val="20"/>
        </w:rPr>
        <w:t xml:space="preserve">   50% of the rate for that year otherwise applicable to that property; and</w:t>
      </w:r>
    </w:p>
    <w:p w:rsidR="009D2E54" w:rsidRP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In the third year be at least 25% of the rate for that year otherwise applicable to that property</w:t>
      </w:r>
      <w:r w:rsidR="0016039B">
        <w:rPr>
          <w:rFonts w:ascii="Century Gothic" w:hAnsi="Century Gothic" w:cs="Arial"/>
          <w:sz w:val="20"/>
          <w:szCs w:val="20"/>
        </w:rPr>
        <w:t>.</w:t>
      </w:r>
      <w:r w:rsidRPr="000A3FDF">
        <w:rPr>
          <w:rFonts w:ascii="Century Gothic" w:hAnsi="Century Gothic" w:cs="Arial"/>
          <w:sz w:val="20"/>
          <w:szCs w:val="20"/>
        </w:rPr>
        <w:t xml:space="preserve"> </w:t>
      </w:r>
    </w:p>
    <w:p w:rsidR="00D36F5F" w:rsidRPr="000A55D1" w:rsidRDefault="002122AD" w:rsidP="000A3FDF">
      <w:pPr>
        <w:jc w:val="both"/>
        <w:rPr>
          <w:rFonts w:ascii="Century Gothic" w:hAnsi="Century Gothic" w:cs="Arial"/>
          <w:sz w:val="20"/>
          <w:szCs w:val="20"/>
        </w:rPr>
      </w:pPr>
      <w:r w:rsidRPr="000A55D1">
        <w:rPr>
          <w:rFonts w:ascii="Century Gothic" w:hAnsi="Century Gothic" w:cs="Arial"/>
          <w:sz w:val="20"/>
          <w:szCs w:val="20"/>
        </w:rPr>
        <w:lastRenderedPageBreak/>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teable property may not be higher than the rate levied on similar property or categories of property in the municipality</w:t>
      </w:r>
      <w:r w:rsidR="002205B7">
        <w:rPr>
          <w:rFonts w:ascii="Century Gothic" w:hAnsi="Century Gothic" w:cs="Arial"/>
          <w:sz w:val="20"/>
          <w:szCs w:val="20"/>
        </w:rPr>
        <w:t>.</w:t>
      </w:r>
      <w:r w:rsidR="002F21A1" w:rsidRPr="000A55D1">
        <w:rPr>
          <w:rFonts w:ascii="Century Gothic" w:hAnsi="Century Gothic" w:cs="Arial"/>
          <w:sz w:val="20"/>
          <w:szCs w:val="20"/>
        </w:rPr>
        <w:t xml:space="preserve">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0A3FDF">
      <w:pPr>
        <w:jc w:val="both"/>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w:t>
      </w:r>
      <w:r w:rsidR="00DC6E15">
        <w:rPr>
          <w:rFonts w:ascii="Century Gothic" w:hAnsi="Century Gothic" w:cs="Arial"/>
          <w:sz w:val="20"/>
          <w:szCs w:val="20"/>
        </w:rPr>
        <w:t>.</w:t>
      </w:r>
      <w:r w:rsidRPr="000A55D1">
        <w:rPr>
          <w:rFonts w:ascii="Century Gothic" w:hAnsi="Century Gothic" w:cs="Arial"/>
          <w:sz w:val="20"/>
          <w:szCs w:val="20"/>
        </w:rPr>
        <w:t xml:space="preserve"> </w:t>
      </w:r>
    </w:p>
    <w:p w:rsidR="00395A1A"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0A3FDF">
      <w:pPr>
        <w:jc w:val="both"/>
        <w:rPr>
          <w:rFonts w:ascii="Century Gothic" w:hAnsi="Century Gothic" w:cs="Arial"/>
          <w:sz w:val="20"/>
          <w:szCs w:val="20"/>
        </w:rPr>
      </w:pPr>
      <w:r w:rsidRPr="000A55D1">
        <w:rPr>
          <w:rFonts w:ascii="Century Gothic" w:hAnsi="Century Gothic" w:cs="Arial"/>
          <w:sz w:val="20"/>
          <w:szCs w:val="20"/>
        </w:rPr>
        <w:t>The municipality must draw up and maintain a register in respect of all properties situated within that municipality, dividing such register into a part A and a part B</w:t>
      </w:r>
      <w:r w:rsidR="009173F4">
        <w:rPr>
          <w:rFonts w:ascii="Century Gothic" w:hAnsi="Century Gothic" w:cs="Arial"/>
          <w:sz w:val="20"/>
          <w:szCs w:val="20"/>
        </w:rPr>
        <w:t>.</w:t>
      </w:r>
      <w:r w:rsidRPr="000A55D1">
        <w:rPr>
          <w:rFonts w:ascii="Century Gothic" w:hAnsi="Century Gothic" w:cs="Arial"/>
          <w:sz w:val="20"/>
          <w:szCs w:val="20"/>
        </w:rPr>
        <w:t xml:space="preserve"> </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r w:rsidR="009173F4">
        <w:rPr>
          <w:rFonts w:ascii="Century Gothic" w:hAnsi="Century Gothic" w:cs="Arial"/>
          <w:sz w:val="20"/>
          <w:szCs w:val="20"/>
        </w:rPr>
        <w:t>.</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exemption from rates in terms of Section 15 of the present roll</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rebate or a reduction in the terms of Section 15</w:t>
      </w:r>
    </w:p>
    <w:p w:rsid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 phasing in the rate in terms of section 21 and</w:t>
      </w:r>
    </w:p>
    <w:p w:rsidR="002B032D" w:rsidRPr="002241E5" w:rsidRDefault="002B032D" w:rsidP="00573F76">
      <w:pPr>
        <w:pStyle w:val="ListParagraph"/>
        <w:numPr>
          <w:ilvl w:val="0"/>
          <w:numId w:val="19"/>
        </w:numPr>
        <w:tabs>
          <w:tab w:val="left" w:pos="6480"/>
        </w:tabs>
        <w:rPr>
          <w:rFonts w:ascii="Century Gothic" w:hAnsi="Century Gothic" w:cs="Arial"/>
          <w:sz w:val="20"/>
          <w:szCs w:val="20"/>
        </w:rPr>
      </w:pPr>
      <w:r w:rsidRPr="002241E5">
        <w:rPr>
          <w:rFonts w:ascii="Century Gothic" w:hAnsi="Century Gothic" w:cs="Arial"/>
          <w:sz w:val="20"/>
          <w:szCs w:val="20"/>
        </w:rPr>
        <w:t>An exclusion referred to in section 17</w:t>
      </w:r>
    </w:p>
    <w:p w:rsidR="002B032D" w:rsidRPr="000A55D1" w:rsidRDefault="002B032D"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must at regular intervals, but least annuall</w:t>
      </w:r>
      <w:r w:rsidR="00485423">
        <w:rPr>
          <w:rFonts w:ascii="Century Gothic" w:hAnsi="Century Gothic" w:cs="Arial"/>
          <w:sz w:val="20"/>
          <w:szCs w:val="20"/>
        </w:rPr>
        <w:t>y update part B of the register.</w:t>
      </w:r>
    </w:p>
    <w:p w:rsidR="00485423" w:rsidRDefault="00485423" w:rsidP="002241E5">
      <w:pPr>
        <w:tabs>
          <w:tab w:val="left" w:pos="6480"/>
        </w:tabs>
        <w:jc w:val="both"/>
        <w:rPr>
          <w:rFonts w:ascii="Century Gothic" w:hAnsi="Century Gothic" w:cs="Arial"/>
          <w:sz w:val="20"/>
          <w:szCs w:val="20"/>
        </w:rPr>
      </w:pPr>
    </w:p>
    <w:p w:rsidR="00485423" w:rsidRPr="000A55D1" w:rsidRDefault="00485423" w:rsidP="002241E5">
      <w:pPr>
        <w:tabs>
          <w:tab w:val="left" w:pos="6480"/>
        </w:tabs>
        <w:jc w:val="both"/>
        <w:rPr>
          <w:rFonts w:ascii="Century Gothic" w:hAnsi="Century Gothic" w:cs="Arial"/>
          <w:sz w:val="20"/>
          <w:szCs w:val="20"/>
        </w:rPr>
      </w:pP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24: PROPERTY RATES PAYABLE BY OWNERS</w:t>
      </w:r>
    </w:p>
    <w:p w:rsidR="003278D2"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rate levied by a municipality on property must be pa</w:t>
      </w:r>
      <w:r w:rsidR="009173F4">
        <w:rPr>
          <w:rFonts w:ascii="Century Gothic" w:hAnsi="Century Gothic" w:cs="Arial"/>
          <w:sz w:val="20"/>
          <w:szCs w:val="20"/>
        </w:rPr>
        <w:t xml:space="preserve">id by the owner of the property. </w:t>
      </w:r>
      <w:r w:rsidRPr="000A55D1">
        <w:rPr>
          <w:rFonts w:ascii="Century Gothic" w:hAnsi="Century Gothic" w:cs="Arial"/>
          <w:sz w:val="20"/>
          <w:szCs w:val="20"/>
        </w:rPr>
        <w:t>Joint owners of a property are jointly and severally liable for the amount</w:t>
      </w:r>
      <w:r w:rsidR="009173F4">
        <w:rPr>
          <w:rFonts w:ascii="Century Gothic" w:hAnsi="Century Gothic" w:cs="Arial"/>
          <w:sz w:val="20"/>
          <w:szCs w:val="20"/>
        </w:rPr>
        <w:t xml:space="preserve"> due for rates on that property.</w:t>
      </w:r>
    </w:p>
    <w:p w:rsidR="00A4416E"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r w:rsidR="00485423">
        <w:rPr>
          <w:rFonts w:ascii="Century Gothic" w:hAnsi="Century Gothic" w:cs="Arial"/>
          <w:sz w:val="20"/>
          <w:szCs w:val="20"/>
        </w:rPr>
        <w:t>.</w:t>
      </w:r>
    </w:p>
    <w:p w:rsidR="00D4229B"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2B032D">
      <w:pPr>
        <w:tabs>
          <w:tab w:val="left" w:pos="6480"/>
        </w:tabs>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amount due for rates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The date on or before which the amount is payable</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How amount was calculated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the market value of the property </w:t>
      </w:r>
    </w:p>
    <w:p w:rsidR="0049402B" w:rsidRDefault="00B26B9C"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 xml:space="preserve">if the property is subject to any compulsory </w:t>
      </w:r>
      <w:r w:rsidR="00544C61" w:rsidRPr="0049402B">
        <w:rPr>
          <w:rFonts w:ascii="Century Gothic" w:hAnsi="Century Gothic" w:cs="Arial"/>
          <w:sz w:val="20"/>
          <w:szCs w:val="20"/>
        </w:rPr>
        <w:t xml:space="preserve">phasing in </w:t>
      </w:r>
      <w:r w:rsidR="000A55D1" w:rsidRPr="0049402B">
        <w:rPr>
          <w:rFonts w:ascii="Century Gothic" w:hAnsi="Century Gothic" w:cs="Arial"/>
          <w:sz w:val="20"/>
          <w:szCs w:val="20"/>
        </w:rPr>
        <w:t>discount in</w:t>
      </w:r>
      <w:r w:rsidR="00544C61" w:rsidRPr="0049402B">
        <w:rPr>
          <w:rFonts w:ascii="Century Gothic" w:hAnsi="Century Gothic" w:cs="Arial"/>
          <w:sz w:val="20"/>
          <w:szCs w:val="20"/>
        </w:rPr>
        <w:t xml:space="preserve"> terms of Section 21 the amount of the discount and</w:t>
      </w:r>
    </w:p>
    <w:p w:rsidR="00544C61" w:rsidRPr="0049402B" w:rsidRDefault="00544C61" w:rsidP="00573F76">
      <w:pPr>
        <w:pStyle w:val="ListParagraph"/>
        <w:numPr>
          <w:ilvl w:val="0"/>
          <w:numId w:val="20"/>
        </w:numPr>
        <w:tabs>
          <w:tab w:val="left" w:pos="6480"/>
        </w:tabs>
        <w:rPr>
          <w:rFonts w:ascii="Century Gothic" w:hAnsi="Century Gothic" w:cs="Arial"/>
          <w:sz w:val="20"/>
          <w:szCs w:val="20"/>
        </w:rPr>
      </w:pPr>
      <w:r w:rsidRPr="0049402B">
        <w:rPr>
          <w:rFonts w:ascii="Century Gothic" w:hAnsi="Century Gothic" w:cs="Arial"/>
          <w:sz w:val="20"/>
          <w:szCs w:val="20"/>
        </w:rPr>
        <w:t>if the property is subject to any additional rate in terms of Section 22 the amount due for</w:t>
      </w:r>
      <w:r w:rsidRPr="0049402B">
        <w:rPr>
          <w:rFonts w:ascii="Century Gothic" w:hAnsi="Century Gothic"/>
          <w:sz w:val="20"/>
          <w:szCs w:val="20"/>
        </w:rPr>
        <w:t xml:space="preserve"> </w:t>
      </w:r>
      <w:r w:rsidRPr="0049402B">
        <w:rPr>
          <w:rFonts w:ascii="Century Gothic" w:hAnsi="Century Gothic" w:cs="Arial"/>
          <w:sz w:val="20"/>
          <w:szCs w:val="20"/>
        </w:rPr>
        <w:t>additional rates</w:t>
      </w:r>
    </w:p>
    <w:p w:rsidR="00544C61"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he defect table for payment of the rates remains liable for such payment whether or not such person has received written account from the municipality if the person concerned has not received a written account that person must make the necessary enquiries from the municipality</w:t>
      </w:r>
      <w:r w:rsidR="00335327">
        <w:rPr>
          <w:rFonts w:ascii="Century Gothic" w:hAnsi="Century Gothic" w:cs="Arial"/>
          <w:sz w:val="20"/>
          <w:szCs w:val="20"/>
        </w:rPr>
        <w:t>.</w:t>
      </w:r>
      <w:r w:rsidR="00544C61" w:rsidRPr="000A55D1">
        <w:rPr>
          <w:rFonts w:ascii="Century Gothic" w:hAnsi="Century Gothic" w:cs="Arial"/>
          <w:sz w:val="20"/>
          <w:szCs w:val="20"/>
        </w:rPr>
        <w:t xml:space="preserve">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tenant or occupier is limited to the amount of the rent or other money or payable, but not yet paid, by such ten</w:t>
      </w:r>
      <w:r w:rsidR="0049402B">
        <w:rPr>
          <w:rFonts w:ascii="Century Gothic" w:hAnsi="Century Gothic" w:cs="Arial"/>
          <w:sz w:val="20"/>
          <w:szCs w:val="20"/>
        </w:rPr>
        <w:t>ant or occupier of the property.</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r w:rsidR="00605B50">
        <w:rPr>
          <w:rFonts w:ascii="Century Gothic" w:hAnsi="Century Gothic" w:cs="Arial"/>
          <w:sz w:val="20"/>
          <w:szCs w:val="20"/>
        </w:rPr>
        <w: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r w:rsidR="00605B50">
        <w:rPr>
          <w:rFonts w:ascii="Century Gothic" w:hAnsi="Century Gothic" w:cs="Arial"/>
          <w:sz w:val="20"/>
          <w:szCs w:val="20"/>
        </w:rPr>
        <w:t>.</w:t>
      </w:r>
    </w:p>
    <w:p w:rsidR="008E1F72"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r w:rsidR="00D7233B">
        <w:rPr>
          <w:rFonts w:ascii="Century Gothic" w:hAnsi="Century Gothic" w:cs="Arial"/>
          <w:sz w:val="20"/>
          <w:szCs w:val="20"/>
        </w:rPr>
        <w:t>.</w:t>
      </w:r>
    </w:p>
    <w:p w:rsidR="00A51059" w:rsidRPr="000A55D1" w:rsidRDefault="00A51059"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w:t>
      </w:r>
      <w:r w:rsidR="00AA18A1">
        <w:rPr>
          <w:rFonts w:ascii="Century Gothic" w:hAnsi="Century Gothic" w:cs="Arial"/>
          <w:sz w:val="20"/>
          <w:szCs w:val="20"/>
        </w:rPr>
        <w:t>.</w:t>
      </w:r>
      <w:r w:rsidR="00354236" w:rsidRPr="000A55D1">
        <w:rPr>
          <w:rFonts w:ascii="Century Gothic" w:hAnsi="Century Gothic" w:cs="Arial"/>
          <w:sz w:val="20"/>
          <w:szCs w:val="20"/>
        </w:rPr>
        <w:t xml:space="preserve"> </w:t>
      </w:r>
    </w:p>
    <w:p w:rsidR="00354236"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r w:rsidR="004137B9">
        <w:rPr>
          <w:rFonts w:ascii="Century Gothic" w:hAnsi="Century Gothic" w:cs="Arial"/>
          <w:sz w:val="20"/>
          <w:szCs w:val="20"/>
        </w:rPr>
        <w:t>.</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075764"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r w:rsidR="00075764">
        <w:rPr>
          <w:rFonts w:ascii="Century Gothic" w:hAnsi="Century Gothic" w:cs="Arial"/>
          <w:sz w:val="20"/>
          <w:szCs w:val="20"/>
        </w:rPr>
        <w:t>.</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r w:rsidR="00075764">
        <w:rPr>
          <w:rFonts w:ascii="Century Gothic" w:hAnsi="Century Gothic" w:cs="Arial"/>
          <w:sz w:val="20"/>
          <w:szCs w:val="20"/>
        </w:rPr>
        <w:t>.</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7B" w:rsidRDefault="0040297B" w:rsidP="003E0E42">
      <w:pPr>
        <w:spacing w:after="0" w:line="240" w:lineRule="auto"/>
      </w:pPr>
      <w:r>
        <w:separator/>
      </w:r>
    </w:p>
  </w:endnote>
  <w:endnote w:type="continuationSeparator" w:id="0">
    <w:p w:rsidR="0040297B" w:rsidRDefault="0040297B"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94494"/>
      <w:docPartObj>
        <w:docPartGallery w:val="Page Numbers (Bottom of Page)"/>
        <w:docPartUnique/>
      </w:docPartObj>
    </w:sdtPr>
    <w:sdtEndPr/>
    <w:sdtContent>
      <w:sdt>
        <w:sdtPr>
          <w:id w:val="1728636285"/>
          <w:docPartObj>
            <w:docPartGallery w:val="Page Numbers (Top of Page)"/>
            <w:docPartUnique/>
          </w:docPartObj>
        </w:sdtPr>
        <w:sdtEndPr/>
        <w:sdtContent>
          <w:p w:rsidR="00673B1E" w:rsidRDefault="00673B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33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378">
              <w:rPr>
                <w:b/>
                <w:bCs/>
                <w:noProof/>
              </w:rPr>
              <w:t>18</w:t>
            </w:r>
            <w:r>
              <w:rPr>
                <w:b/>
                <w:bCs/>
                <w:sz w:val="24"/>
                <w:szCs w:val="24"/>
              </w:rPr>
              <w:fldChar w:fldCharType="end"/>
            </w:r>
          </w:p>
        </w:sdtContent>
      </w:sdt>
    </w:sdtContent>
  </w:sdt>
  <w:p w:rsidR="00336EBB" w:rsidRDefault="00336E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7B" w:rsidRDefault="0040297B" w:rsidP="003E0E42">
      <w:pPr>
        <w:spacing w:after="0" w:line="240" w:lineRule="auto"/>
      </w:pPr>
      <w:r>
        <w:separator/>
      </w:r>
    </w:p>
  </w:footnote>
  <w:footnote w:type="continuationSeparator" w:id="0">
    <w:p w:rsidR="0040297B" w:rsidRDefault="0040297B"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Pr="006E01B6" w:rsidRDefault="00336EBB">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6EC"/>
    <w:multiLevelType w:val="hybridMultilevel"/>
    <w:tmpl w:val="7488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3CF"/>
    <w:multiLevelType w:val="hybridMultilevel"/>
    <w:tmpl w:val="4A86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4EF"/>
    <w:multiLevelType w:val="hybridMultilevel"/>
    <w:tmpl w:val="C8669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1F7"/>
    <w:multiLevelType w:val="hybridMultilevel"/>
    <w:tmpl w:val="8FD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48A"/>
    <w:multiLevelType w:val="hybridMultilevel"/>
    <w:tmpl w:val="2D823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17"/>
    <w:multiLevelType w:val="hybridMultilevel"/>
    <w:tmpl w:val="78B6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CF6"/>
    <w:multiLevelType w:val="hybridMultilevel"/>
    <w:tmpl w:val="B816C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273"/>
    <w:multiLevelType w:val="hybridMultilevel"/>
    <w:tmpl w:val="510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401"/>
    <w:multiLevelType w:val="hybridMultilevel"/>
    <w:tmpl w:val="ADCAC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7D7"/>
    <w:multiLevelType w:val="hybridMultilevel"/>
    <w:tmpl w:val="DB7E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1E8"/>
    <w:multiLevelType w:val="hybridMultilevel"/>
    <w:tmpl w:val="2D36FC0C"/>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1EE9"/>
    <w:multiLevelType w:val="hybridMultilevel"/>
    <w:tmpl w:val="86E4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0D7"/>
    <w:multiLevelType w:val="hybridMultilevel"/>
    <w:tmpl w:val="1B06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6841"/>
    <w:multiLevelType w:val="hybridMultilevel"/>
    <w:tmpl w:val="A05E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61B"/>
    <w:multiLevelType w:val="hybridMultilevel"/>
    <w:tmpl w:val="CC1A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D6E"/>
    <w:multiLevelType w:val="hybridMultilevel"/>
    <w:tmpl w:val="B3C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071E"/>
    <w:multiLevelType w:val="hybridMultilevel"/>
    <w:tmpl w:val="59D012E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53A50"/>
    <w:multiLevelType w:val="hybridMultilevel"/>
    <w:tmpl w:val="152A3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0D76"/>
    <w:multiLevelType w:val="hybridMultilevel"/>
    <w:tmpl w:val="43A8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696"/>
    <w:multiLevelType w:val="hybridMultilevel"/>
    <w:tmpl w:val="10363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2"/>
  </w:num>
  <w:num w:numId="7">
    <w:abstractNumId w:val="18"/>
  </w:num>
  <w:num w:numId="8">
    <w:abstractNumId w:val="8"/>
  </w:num>
  <w:num w:numId="9">
    <w:abstractNumId w:val="14"/>
  </w:num>
  <w:num w:numId="10">
    <w:abstractNumId w:val="9"/>
  </w:num>
  <w:num w:numId="11">
    <w:abstractNumId w:val="2"/>
  </w:num>
  <w:num w:numId="12">
    <w:abstractNumId w:val="20"/>
  </w:num>
  <w:num w:numId="13">
    <w:abstractNumId w:val="10"/>
  </w:num>
  <w:num w:numId="14">
    <w:abstractNumId w:val="6"/>
  </w:num>
  <w:num w:numId="15">
    <w:abstractNumId w:val="19"/>
  </w:num>
  <w:num w:numId="16">
    <w:abstractNumId w:val="1"/>
  </w:num>
  <w:num w:numId="17">
    <w:abstractNumId w:val="0"/>
  </w:num>
  <w:num w:numId="18">
    <w:abstractNumId w:val="13"/>
  </w:num>
  <w:num w:numId="19">
    <w:abstractNumId w:val="16"/>
  </w:num>
  <w:num w:numId="20">
    <w:abstractNumId w:val="1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34E29"/>
    <w:rsid w:val="000429DC"/>
    <w:rsid w:val="000535E3"/>
    <w:rsid w:val="00054669"/>
    <w:rsid w:val="00065214"/>
    <w:rsid w:val="00075764"/>
    <w:rsid w:val="00083B45"/>
    <w:rsid w:val="000916E7"/>
    <w:rsid w:val="000946AF"/>
    <w:rsid w:val="00096CD7"/>
    <w:rsid w:val="000A3FDF"/>
    <w:rsid w:val="000A55D1"/>
    <w:rsid w:val="000B7A6A"/>
    <w:rsid w:val="000C548C"/>
    <w:rsid w:val="000E15F1"/>
    <w:rsid w:val="00100F4F"/>
    <w:rsid w:val="001221BD"/>
    <w:rsid w:val="001234C9"/>
    <w:rsid w:val="001303D5"/>
    <w:rsid w:val="001332B4"/>
    <w:rsid w:val="00154260"/>
    <w:rsid w:val="0016039B"/>
    <w:rsid w:val="00164C5E"/>
    <w:rsid w:val="00186645"/>
    <w:rsid w:val="0019146D"/>
    <w:rsid w:val="001917AB"/>
    <w:rsid w:val="00191EFE"/>
    <w:rsid w:val="00193535"/>
    <w:rsid w:val="001A321B"/>
    <w:rsid w:val="001A403E"/>
    <w:rsid w:val="001A4793"/>
    <w:rsid w:val="001B4B21"/>
    <w:rsid w:val="001E1802"/>
    <w:rsid w:val="00201015"/>
    <w:rsid w:val="00211DF8"/>
    <w:rsid w:val="002122AD"/>
    <w:rsid w:val="002205B7"/>
    <w:rsid w:val="002241E5"/>
    <w:rsid w:val="00232408"/>
    <w:rsid w:val="002528C1"/>
    <w:rsid w:val="002578F8"/>
    <w:rsid w:val="00260A5C"/>
    <w:rsid w:val="002762C0"/>
    <w:rsid w:val="00280269"/>
    <w:rsid w:val="00295710"/>
    <w:rsid w:val="002B032D"/>
    <w:rsid w:val="002B7DD6"/>
    <w:rsid w:val="002E4ADD"/>
    <w:rsid w:val="002F21A1"/>
    <w:rsid w:val="003067C4"/>
    <w:rsid w:val="003143FE"/>
    <w:rsid w:val="00321144"/>
    <w:rsid w:val="00322F44"/>
    <w:rsid w:val="0032670A"/>
    <w:rsid w:val="003273FF"/>
    <w:rsid w:val="003278D2"/>
    <w:rsid w:val="00335327"/>
    <w:rsid w:val="00335DC3"/>
    <w:rsid w:val="00336EBB"/>
    <w:rsid w:val="0034477E"/>
    <w:rsid w:val="0035022B"/>
    <w:rsid w:val="00354236"/>
    <w:rsid w:val="00365D3C"/>
    <w:rsid w:val="00383583"/>
    <w:rsid w:val="00384E41"/>
    <w:rsid w:val="00393D64"/>
    <w:rsid w:val="00395A1A"/>
    <w:rsid w:val="003A2583"/>
    <w:rsid w:val="003A32ED"/>
    <w:rsid w:val="003B18FE"/>
    <w:rsid w:val="003C6EF4"/>
    <w:rsid w:val="003C7DFD"/>
    <w:rsid w:val="003D4439"/>
    <w:rsid w:val="003D5CC1"/>
    <w:rsid w:val="003E0E42"/>
    <w:rsid w:val="00401B2D"/>
    <w:rsid w:val="00402147"/>
    <w:rsid w:val="0040297B"/>
    <w:rsid w:val="00407F0E"/>
    <w:rsid w:val="004137B9"/>
    <w:rsid w:val="004213B1"/>
    <w:rsid w:val="0044628C"/>
    <w:rsid w:val="004471BC"/>
    <w:rsid w:val="0047178A"/>
    <w:rsid w:val="00471B0F"/>
    <w:rsid w:val="0047610E"/>
    <w:rsid w:val="004769B1"/>
    <w:rsid w:val="00485423"/>
    <w:rsid w:val="00491D6D"/>
    <w:rsid w:val="00493946"/>
    <w:rsid w:val="0049402B"/>
    <w:rsid w:val="004A274E"/>
    <w:rsid w:val="004A3507"/>
    <w:rsid w:val="004B3415"/>
    <w:rsid w:val="004C4A6B"/>
    <w:rsid w:val="004C5C1C"/>
    <w:rsid w:val="004E10CD"/>
    <w:rsid w:val="004E4CF0"/>
    <w:rsid w:val="004E5EE1"/>
    <w:rsid w:val="0051290F"/>
    <w:rsid w:val="0051377E"/>
    <w:rsid w:val="00523378"/>
    <w:rsid w:val="00542F6F"/>
    <w:rsid w:val="00544C61"/>
    <w:rsid w:val="00544F87"/>
    <w:rsid w:val="005529FF"/>
    <w:rsid w:val="00562031"/>
    <w:rsid w:val="005703F2"/>
    <w:rsid w:val="00573F76"/>
    <w:rsid w:val="005743C8"/>
    <w:rsid w:val="005B35B2"/>
    <w:rsid w:val="005C2A4A"/>
    <w:rsid w:val="005C4152"/>
    <w:rsid w:val="005C4917"/>
    <w:rsid w:val="005D3EEE"/>
    <w:rsid w:val="005D7ED3"/>
    <w:rsid w:val="005F2A65"/>
    <w:rsid w:val="00605B50"/>
    <w:rsid w:val="0064381A"/>
    <w:rsid w:val="00645723"/>
    <w:rsid w:val="00654BA8"/>
    <w:rsid w:val="00673B1E"/>
    <w:rsid w:val="0068675B"/>
    <w:rsid w:val="00692812"/>
    <w:rsid w:val="00695848"/>
    <w:rsid w:val="006A4FD1"/>
    <w:rsid w:val="006E01B6"/>
    <w:rsid w:val="006E219F"/>
    <w:rsid w:val="007004FA"/>
    <w:rsid w:val="00704BE3"/>
    <w:rsid w:val="00714E3A"/>
    <w:rsid w:val="00724112"/>
    <w:rsid w:val="00740975"/>
    <w:rsid w:val="007411C9"/>
    <w:rsid w:val="00741753"/>
    <w:rsid w:val="0076651A"/>
    <w:rsid w:val="00780DB1"/>
    <w:rsid w:val="0078274F"/>
    <w:rsid w:val="0079342E"/>
    <w:rsid w:val="0079355E"/>
    <w:rsid w:val="007B2F13"/>
    <w:rsid w:val="007D1792"/>
    <w:rsid w:val="007F3F97"/>
    <w:rsid w:val="00800042"/>
    <w:rsid w:val="00810C3A"/>
    <w:rsid w:val="008315C9"/>
    <w:rsid w:val="00835794"/>
    <w:rsid w:val="008753D9"/>
    <w:rsid w:val="00876715"/>
    <w:rsid w:val="008B3A9D"/>
    <w:rsid w:val="008B569F"/>
    <w:rsid w:val="008C73D2"/>
    <w:rsid w:val="008E1F72"/>
    <w:rsid w:val="008F3AD1"/>
    <w:rsid w:val="00905469"/>
    <w:rsid w:val="009058C3"/>
    <w:rsid w:val="0091153F"/>
    <w:rsid w:val="00916ACE"/>
    <w:rsid w:val="009173F4"/>
    <w:rsid w:val="00920A7D"/>
    <w:rsid w:val="009238CE"/>
    <w:rsid w:val="009546D6"/>
    <w:rsid w:val="0095712F"/>
    <w:rsid w:val="0097553E"/>
    <w:rsid w:val="00976052"/>
    <w:rsid w:val="0098304A"/>
    <w:rsid w:val="0099367A"/>
    <w:rsid w:val="009B1201"/>
    <w:rsid w:val="009D16B3"/>
    <w:rsid w:val="009D2E54"/>
    <w:rsid w:val="009D6FB3"/>
    <w:rsid w:val="009E2EC6"/>
    <w:rsid w:val="009E45FD"/>
    <w:rsid w:val="00A02E01"/>
    <w:rsid w:val="00A14F23"/>
    <w:rsid w:val="00A42BCF"/>
    <w:rsid w:val="00A4416E"/>
    <w:rsid w:val="00A51059"/>
    <w:rsid w:val="00A571B4"/>
    <w:rsid w:val="00A64FE3"/>
    <w:rsid w:val="00A7186C"/>
    <w:rsid w:val="00A81501"/>
    <w:rsid w:val="00A83C91"/>
    <w:rsid w:val="00A96990"/>
    <w:rsid w:val="00AA18A1"/>
    <w:rsid w:val="00AA7838"/>
    <w:rsid w:val="00AB15B0"/>
    <w:rsid w:val="00AB5C40"/>
    <w:rsid w:val="00AD07B7"/>
    <w:rsid w:val="00AE0341"/>
    <w:rsid w:val="00AE0E2D"/>
    <w:rsid w:val="00B1131C"/>
    <w:rsid w:val="00B11761"/>
    <w:rsid w:val="00B2547F"/>
    <w:rsid w:val="00B26B9C"/>
    <w:rsid w:val="00B31C1A"/>
    <w:rsid w:val="00B36584"/>
    <w:rsid w:val="00B36BEC"/>
    <w:rsid w:val="00B443DC"/>
    <w:rsid w:val="00B6282B"/>
    <w:rsid w:val="00B74945"/>
    <w:rsid w:val="00B76655"/>
    <w:rsid w:val="00B90936"/>
    <w:rsid w:val="00BC6DD4"/>
    <w:rsid w:val="00BC6ECD"/>
    <w:rsid w:val="00BD3A05"/>
    <w:rsid w:val="00BD5AB4"/>
    <w:rsid w:val="00BD7DA1"/>
    <w:rsid w:val="00BF514C"/>
    <w:rsid w:val="00C06C08"/>
    <w:rsid w:val="00C13CDE"/>
    <w:rsid w:val="00C16508"/>
    <w:rsid w:val="00C34CBE"/>
    <w:rsid w:val="00C4123D"/>
    <w:rsid w:val="00C5749F"/>
    <w:rsid w:val="00C67D16"/>
    <w:rsid w:val="00C85370"/>
    <w:rsid w:val="00CA5E1E"/>
    <w:rsid w:val="00CC4D66"/>
    <w:rsid w:val="00CF1939"/>
    <w:rsid w:val="00CF6202"/>
    <w:rsid w:val="00CF7D95"/>
    <w:rsid w:val="00D10178"/>
    <w:rsid w:val="00D11924"/>
    <w:rsid w:val="00D13BE1"/>
    <w:rsid w:val="00D15F64"/>
    <w:rsid w:val="00D2330F"/>
    <w:rsid w:val="00D36F5F"/>
    <w:rsid w:val="00D4229B"/>
    <w:rsid w:val="00D448C8"/>
    <w:rsid w:val="00D53DF3"/>
    <w:rsid w:val="00D55CC5"/>
    <w:rsid w:val="00D7233B"/>
    <w:rsid w:val="00D74396"/>
    <w:rsid w:val="00D840E4"/>
    <w:rsid w:val="00D84E64"/>
    <w:rsid w:val="00D90985"/>
    <w:rsid w:val="00DC1061"/>
    <w:rsid w:val="00DC672F"/>
    <w:rsid w:val="00DC6E15"/>
    <w:rsid w:val="00E1228F"/>
    <w:rsid w:val="00E16FAD"/>
    <w:rsid w:val="00E17D83"/>
    <w:rsid w:val="00E2106C"/>
    <w:rsid w:val="00E22738"/>
    <w:rsid w:val="00E43900"/>
    <w:rsid w:val="00E63161"/>
    <w:rsid w:val="00E64450"/>
    <w:rsid w:val="00E776FA"/>
    <w:rsid w:val="00E80BDF"/>
    <w:rsid w:val="00E9349F"/>
    <w:rsid w:val="00EA21DA"/>
    <w:rsid w:val="00ED1C9C"/>
    <w:rsid w:val="00EE57DD"/>
    <w:rsid w:val="00EE6CF0"/>
    <w:rsid w:val="00EF00C7"/>
    <w:rsid w:val="00EF7CC1"/>
    <w:rsid w:val="00F00778"/>
    <w:rsid w:val="00F04C8A"/>
    <w:rsid w:val="00F05424"/>
    <w:rsid w:val="00F0642C"/>
    <w:rsid w:val="00F317F6"/>
    <w:rsid w:val="00F33A14"/>
    <w:rsid w:val="00F45C47"/>
    <w:rsid w:val="00F61E95"/>
    <w:rsid w:val="00F85125"/>
    <w:rsid w:val="00F92C34"/>
    <w:rsid w:val="00FA4725"/>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C6A4"/>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18</Pages>
  <Words>5947</Words>
  <Characters>33900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Shanyana Moorosi</cp:lastModifiedBy>
  <cp:revision>76</cp:revision>
  <cp:lastPrinted>2017-05-04T12:03:00Z</cp:lastPrinted>
  <dcterms:created xsi:type="dcterms:W3CDTF">2016-03-02T13:04:00Z</dcterms:created>
  <dcterms:modified xsi:type="dcterms:W3CDTF">2019-05-30T07:04:00Z</dcterms:modified>
</cp:coreProperties>
</file>